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D-3887/2014 vom 11. November 2016</w:t>
      </w:r>
    </w:p>
    <w:p>
      <w:r>
        <w:t>Bundesverwaltungsgericht, 2016-11-11, FR</w:t>
      </w:r>
    </w:p>
    <w:p>
      <w:r>
        <w:rPr>
          <w:b/>
        </w:rPr>
        <w:t xml:space="preserve">Quelle: </w:t>
      </w:r>
      <w:r>
        <w:t>https://mcp.opencaselaw.ch/entscheid/bvger_D-3887_2014</w:t>
      </w:r>
    </w:p>
    <w:p>
      <w:r>
        <w:t>FR: TAF D-3887/2014 du 11 novembre 2016</w:t>
      </w:r>
    </w:p>
    <w:p>
      <w:r>
        <w:t>IT: TAF D-3887/2014 del 11 novembre 2016</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Le Tribunal est donc compétent pour connaître du présent litige. Il statue de manière définitive (cf. art. 83 let. d ch. 1 LTF).</w:t>
      </w:r>
    </w:p>
    <w:p>
      <w:r>
        <w:rPr>
          <w:b/>
        </w:rPr>
        <w:t>E. 1.2</w:t>
      </w:r>
    </w:p>
    <w:p>
      <w:r>
        <w:t>Le recourant a qualité pour recourir (cf. art. 48 al. 1 PA). Présenté dans le délai (cf. art. 108 al. 1 LAsi) et la forme (cf. art. 52 al. 1 PA)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 et al., Verwaltungsverfahren und Verwaltungsrechtspflege des Bundes, 3e éd. 2013, p. 258 ss). Dans un tel cas, l'autorité se limite à examiner si le moyen allégué remet en cause les considérants de sa décision antérieure, mais en aucun cas ne réapprécie ce qui l'a déjà été.</w:t>
      </w:r>
    </w:p>
    <w:p>
      <w:r>
        <w:rPr>
          <w:b/>
        </w:rPr>
        <w:t>E. 2.4</w:t>
      </w:r>
    </w:p>
    <w:p>
      <w:r>
        <w:t>Enfin,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w:t>
      </w:r>
    </w:p>
    <w:p>
      <w:r>
        <w:rPr>
          <w:b/>
        </w:rPr>
        <w:t>E. 3</w:t>
      </w:r>
    </w:p>
    <w:p>
      <w:r>
        <w:t>En l'espèce, le recourant remet en cause le caractère raisonnablement exigible de l'exécution de son renvoi vers la Bulgarie, en invoquant une dégradation notable de son état de santé étayée par plusieurs documents médicaux. Il y a donc lieu d'examiner si les faits allégués et les divers rapports produits sont susceptibles de modifier l'état de fait, tel que retenu précédemment par le SEM dans sa décision du 11 février 2014, dans une mesure suffisante pour mener, après appréciation juridique de la nouvelle situation, à une décision différente.</w:t>
      </w:r>
    </w:p>
    <w:p>
      <w:r>
        <w:rPr>
          <w:b/>
        </w:rPr>
        <w:t>E. 4.1</w:t>
      </w:r>
    </w:p>
    <w:p>
      <w:r>
        <w:t>L'exécution de la décision peut ne pas être raisonnablement exigée si le renvoi ou l'expulsion de l'étranger dans son pays d'origine ou de provenance le met concrètement en danger, par exemple en cas de nécessité médicale (art. 83 al. 4 LEtr).</w:t>
      </w:r>
    </w:p>
    <w:p>
      <w:r>
        <w:rPr>
          <w:b/>
        </w:rPr>
        <w:t>E. 4.2</w:t>
      </w:r>
    </w:p>
    <w:p>
      <w:r>
        <w:t>S'agissant des personnes en traitement médical en Suisse, l'exécution du renvoi ne devient toutefois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consid. 8.3, p. 1003 s. ; 2009/2 consid. 9.3.2, p. 21 et jurisp. cit.).</w:t>
      </w:r>
    </w:p>
    <w:p>
      <w:r>
        <w:rPr>
          <w:b/>
        </w:rPr>
        <w:t>E. 4.2.1</w:t>
      </w:r>
    </w:p>
    <w:p>
      <w:r>
        <w:t>La gravité de l'état de santé, d'une part, et l'accès à des soins essentiels, d'autre part, sont déterminants.</w:t>
      </w:r>
    </w:p>
    <w:p>
      <w:r>
        <w:rPr>
          <w:b/>
        </w:rPr>
        <w:t>E. 4.2.2</w:t>
      </w:r>
    </w:p>
    <w:p>
      <w:r>
        <w:t>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4.2.3</w:t>
      </w:r>
    </w:p>
    <w:p>
      <w:r>
        <w:t>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précité).</w:t>
      </w:r>
    </w:p>
    <w:p>
      <w:r>
        <w:rPr>
          <w:b/>
        </w:rPr>
        <w:t>E. 4.2.4</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 50 consid. 8.3 précité).</w:t>
      </w:r>
    </w:p>
    <w:p>
      <w:r>
        <w:rPr>
          <w:b/>
        </w:rPr>
        <w:t>E. 4.3</w:t>
      </w:r>
    </w:p>
    <w:p>
      <w:r>
        <w:t>Conformément à l'art. 83 al. 5 LEtr, l'exécution du renvoi des personnes venant des Etats membres de l'UE et de l'AELE est en principe exigible. Cette présomption peut toutefois être renversée par l'étranger concerné s'il rend vraisemblable que, pour des raisons personnelles, son renvoi ne saurait être raisonnablement exigé (cf. Message concernant la modification de la loi sur l'asile du 26 mai 2010, FF 2010 4035, spéc. 4093).</w:t>
      </w:r>
    </w:p>
    <w:p>
      <w:r>
        <w:rPr>
          <w:b/>
        </w:rPr>
        <w:t>E. 5.1</w:t>
      </w:r>
    </w:p>
    <w:p>
      <w:r>
        <w:t>En l'occurrence, il ressort des différents certificats médicaux, et en particulier de celui produit en dernier lieu et daté du 3 août 2016, que A._______ souffre d'une cardiopathie (...), dans le cadre d'une maladie coronarienne (...) avec un infarctus (...), d'une insuffisance cardiaque (...), d'un diabète de type II non insulino-dépendant, d'une hypercholestérolémie, d'une hypertension artérielle, d'un syndrome obstructif et irritatif de la prostate, ainsi que d'un état dépressif. Son traitement consiste en un suivi régulier, à raison d'une fois par mois en moyenne, à la (...), et une médication sous forme d'aspirine cardio, de (...) (pour l'hypertension artérielle), de (...) (pour le cholestérol), de (...) (pour le diabète), ainsi que de (...) (pour la prostate) et d'un somnifère (Dormicum). Les médecins traitants du recourant qualifient de majeur - en l'absence des traitements prescrits - le risque pour ce dernier de complications cardiovasculaires pouvant se manifester par une récidive d'infarctus ou d'accident vasculaire cérébral susceptibles d'entraîner des séquelles majeures voire même un décès du patient.</w:t>
      </w:r>
    </w:p>
    <w:p>
      <w:r>
        <w:rPr>
          <w:b/>
        </w:rPr>
        <w:t>E. 5.2</w:t>
      </w:r>
    </w:p>
    <w:p>
      <w:r>
        <w:t>Au vu des rapports médicaux versés au dossier, s'il apparaît que les problèmes de santé tant physiques que psychiques de l'intéressé ont encore progressé depuis l'entrée en force de la décision du SEM du 11 février 2014 et sont très sérieux, il n'en demeure pas moins que les pathologies dont il est atteint sont relativement courantes et ne nécessitent pas, en l'état, de traitements lourds et pointus. En janvier 2014, soit il y a maintenant plus de deux ans et demi, A._______ a certes subi un infarctus conséquent du myocarde. Il a alors été opéré avec succès (angioplastie avec pose d'une prothèse endo-cavitaire). Depuis lors, sa cardiopathie (...) s'est stabilisée et n'a présenté aucune aggravation, ses médecins traitants ayant même qualifié de bonne son évolution future, sous réserve d'une juste compliance médicamenteuse et d'un suivi cardiologique régulier. Par la suite, le recourant a encore été hospitalisé du 20 janvier au 6 février 2015, en milieu psychiatrique, suite à un épisode dépressif moyen avec idéations suicidaires. Bien que ses médecins traitants aient constaté, dans leur dernier rapport médical du 3 août 2016, une recrudescence des symptômes dépressifs avec idées noires mais sans idéation suicidaire, due principalement à la perspective de son renvoi en Bulgarie, le risque d'une nouvelle hospitalisation se limite à une hypothèse (« une hospitalisation en milieu psychiatrique pourrait être à crainte », cf. certificat médical du 3 août 2016 ch. 1.10 in fine). S'agissant du traitement médical suivi en raison de son état dépressif, il consiste actuellement en la prise d'un somnifère, la reprise d'un suivi psychiatrique n'étant en l'état qu'au stade de la discussion. Quant au syndrome obstructif et irritatif de la prostate et au diabète de type II non insulino-dépendant dont souffre l'intéressé, les traitements prescrits se limitent actuellement aussi en la prise de médicaments. Les médecins traitants ont du reste noté dans le dernier certificat versé au dossier qu'outre le fait que les traitements médicamenteux actuels de A._______ pouvaient être poursuivis en Bulgarie, celui-ci était apte à voyager et n'avait besoin d'aucune mesure d'accompagnement particulière.</w:t>
      </w:r>
    </w:p>
    <w:p>
      <w:r>
        <w:rPr>
          <w:b/>
        </w:rPr>
        <w:t>E. 5.3</w:t>
      </w:r>
    </w:p>
    <w:p>
      <w:r>
        <w:t>Pour ce qui a trait à la Bulgarie, c'est à juste titre que le SEM a retenu que ce pays disposait de structures médicales suffisantes pour assurer les traitements médicaux indispensables pour un suivi adéquat des affections dont est atteint l'intéressé. De plus, l'art. 32 al. 1 de la loi bulgare sur l'asile garantit aux réfugiés les mêmes droits et obligations que ceux accordés aux citoyens bulgares. En tant que signataire de la directive Qualification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la Bulgarie doit également faire en sorte que les réfugiés statutaires comme le recourant bénéficient, entre autres, d'un accès aux soins de santé dans les mêmes conditions que celles applicables à ses ressortissants. En outre, il ne ressort pas de sources fiables et convergentes que la Bulgarie viole de manière systémique ses obligations fondées sur la directive précitée quant à l'accès non discriminatoire des bénéficiaires du statut conféré par la protection internationale aux soins de santé notamment (cf. arrêts du Tribunal E 5452/2014 du 24 février 2015, consid. 4.5.3 p. 16 s. ; E 1780/2015 du 1er mai 2014). En l'espèce, le recourant n'a pas établi que les autorités bulgares violeraient leurs obligations à son égard, en ne respectant pas en particulier le principe de non discrimination consacré par la directive Qualification, l'allégation selon laquelle son diabète n'aurait pas été correctement pris en charge se limitant à de simples affirmations nullement étayées. Certes, s'il y a lieu d'admettre que les demandeurs d'asile ainsi que les réfugiés bénéficient des mêmes soins médicaux que les ressortissants bulgares, les autorités d'asile étant notamment tenues de prendre en charge les primes de leur assurance maladie, ils sont toutefois - au même titre que les Bulgares eux-mêmes - confrontés, dans les faits, à un système de santé actuellement en pleine réforme - le Parlement bulgare ayant adopté en décembre 2015 une loi sur la stratégie nationale de santé pour les années 2014-2020 - qui ne fonctionne pas, et de loin, de manière optimale. En particulier, alors même que les soins médicaux sont en principe couverts, les réfugiés sont régulièrement amenés à payer une partie des frais générés par ceux-ci, voire leur intégralité. La Croix-Rouge bulgare les soutient également financièrement, dans la mesure de ses moyens, lesquels sont cependant bien limités (cf. World Health Organization Regional Office for Europe / Ministry of Health of Bulgaria, Bulgaria: assessing health-system capacity to manage sudden, large influxes of migrants, 2015, accessible sur Internet in &lt;http://www.euro. who.int/_data/assets/pdf_file/0009/300402/Bulgaria-Assessment-Report-en.pdf&gt;, consulté le 13.10.2016 ; Human Rights Watch (HRW), Containment Plan - Bulgaria's Pushbacks and Detention of Syrian and Other Asylum Seekers and Migrants, 29.04.2014, accessible sur Internet in &lt;http://www.hrw.org/ reports/2014/04/30/containment-plan-0&gt;, consulté le 13.10.2016 ; European Council on Refugees and Exiles (ECRE), Bulgarian Helsinki Committee, National Country Report, 22.05.2013, accessible sur Internet in http://www.asylumineurope.org/files/report download/aida_bulgaria_ report_22_may_2013.pdf&gt; , consulté le 13.10.2016). Cela étant, s'agissant des médicaments qui ont été prescrits au recourant (cf. consid. J et M ci dessus), il est notoire qu'ils sont disponibles en Bulgarie, soit sous leur forme originale, soit sous forme de générique, et qu'ils répondent au surplus aux exigences de la pharmacopée européenne (cf. National Council on Prices and Reimbursement of Medicinal Products, Register, accessible sur Internet in &lt;http://portal.ncpr.bg/registers/pages/ register/list-medicament.xhtml&gt;, consulté le 13.10.2016). Partant, le Tribunal considère que le recourant peut prétendre en Bulgarie à un traitement médical conforme aux standards fixés par la jurisprudence en ce qui concerne l'accès à des soins essentiels.</w:t>
      </w:r>
    </w:p>
    <w:p>
      <w:r>
        <w:rPr>
          <w:b/>
        </w:rPr>
        <w:t>E. 5.4</w:t>
      </w:r>
    </w:p>
    <w:p>
      <w:r>
        <w:t>En outre, en vue d'assurer la poursuite effective et sans interruption des traitements médicaux prescrits actuellement au recourant lors de l'exécution de son renvoi vers la Bulgarie, le SEM, dans sa décision du 11 juin 2014, s'est expressément engagé à transmettre aux autorités bulgares compétentes les informations sur son état de santé, ainsi que sur les traitements médicaux à poursuivre et les suivis indispensables portant sur les différentes pathologies dont il est atteint. Dans le cadre de sa détermination du 18 août 2016, il a de surcroît confirmé cet engagement. Il y a également lieu de souligner qu'après la clôture de la procédure ordinaire, mais avant que l'intéressé ne dépose une demande de réexamen, le Secrétariat d'Etat a déjà procédé de la sorte, en renseignant les autorités bulgares sur sa situation médicale et les traitements à suivre (cf. télécopie du 10 avril 2014 et consid. B.c ci-dessus). Enfin, rien au dossier ne permet de penser que la Bulgarie refuserait la prise en charge médicale adéquate du recourant. Dans la mesure toutefois où la situation médicale du recourant se caractérise, pour une part essentielle, par la prise de divers médicaments à vie, lesquels lui ont notamment permis de stabiliser sa cardiopathie (...) depuis plus de deux ans et demi et de ne plus avoir besoin d'insuline, il appartiendra aux autorités chargées de l'exécution du renvoi de veiller à ce qu'il soit pourvu de médicaments dont il a besoin pour une durée de plusieurs semaines au moins.</w:t>
      </w:r>
    </w:p>
    <w:p>
      <w:r>
        <w:rPr>
          <w:b/>
        </w:rPr>
        <w:t>E. 5.5</w:t>
      </w:r>
    </w:p>
    <w:p>
      <w:r>
        <w:t>Au vu de ce qui précède, A._______ n'est pas parvenu à démontrer que son état de santé se dégraderait de manière rapide, importante et durable en cas d'exécution du renvoi en Bulgarie, parce qu'il ne pourrait pas y recevoir les soins adéquats.</w:t>
      </w:r>
    </w:p>
    <w:p>
      <w:r>
        <w:rPr>
          <w:b/>
        </w:rPr>
        <w:t>E. 5.6</w:t>
      </w:r>
    </w:p>
    <w:p>
      <w:r>
        <w:t>Certes, en raison de son âge (... ans) et des multiples affections dont il souffre, A._______ doit être considéré comme une personne fragile. Toutefois, même si son retour en Bulgarie ne sera pas chose aisée, plusieurs facteurs à même de faciliter celui-ci ressortent de son dossier. Ainsi, sa réinstallation n'apparaît pas comme étant un obstacle insurmontable, ce pays lui étant particulièrement familier, dans la mesure où il y a vécu et travaillé de manière légale durant de nombreuses années (plus de 20 ans). Le recourant a donc certainement dû y garder des contacts ou, à tout le moins, pourra réactiver son réseau social une fois de retour en Bulgarie. En outre, l'intéressé maîtrise parfaitement plusieurs langues, dont le bulgare (cf. audition du 27 juin 2013 ch. 1.17.03 p. 4). Cet élément essentiel à une bonne intégration lui facilitera grandement tant les démarches administratives qu'il devra entreprendre pour bénéficier de l'aide sociale et accéder aux soins, que ses relations avec les médecins et le personnel médical qu'il sera appelé à côtoyer régulièrement à son retour en Bulgarie. Certes, au vu de l'état des structures médicales dans ce pays, il n'est pas exclu que le recourant y rencontre des difficultés pour accéder gratuitement aux traitements médicamenteux. Il est également probable qu'il doive participer aux coûts pour obtenir certains médicaments dont il a besoin (cf. par. 2 du consid. 5.3. ci dessus). En l'espèce, une prise en charge d'une partie de ces frais n'est toutefois pas décisive, étant donné que ces conditions d'accès aux soins sont celles auxquelles est soumis l'ensemble de la population résidant en Bulgarie. De plus, le recourant n'est pas totalement démuni financièrement. En effet, il pourra, en plus de l'aide financière dont il a déjà bénéficié par le passé de la part de son frère établi au Canada (cf. audition sur les motifs d'asile du 29 août 2013 p. 6), compter sur celle de ses deux enfants majeurs résidant également dans ce pays (cf. anamnèse du rapport médical du 9 avril 2014). Il pourra en outre compter sur l'aide de sa fille domiciliée en Angleterre (...) (cf. audition du 27 juin 2013 ch. 3.03 p. 5). Par ailleurs, comme déjà relevé ci-dessus, eu égard à la situation médicale du recourant qui se caractérise, pour une part essentielle, par la prise de divers médicaments, les autorités en charge de l'exécution du renvoi devront notamment prévoir de lui remettre une réserve suffisante de médicaments pour limiter au strict minimum le risque d'une interruption de traitement.</w:t>
      </w:r>
    </w:p>
    <w:p>
      <w:r>
        <w:rPr>
          <w:b/>
        </w:rPr>
        <w:t>E. 5.7</w:t>
      </w:r>
    </w:p>
    <w:p>
      <w:r>
        <w:t>Par conséquent, il y a lieu d'admettre que le recourant pourra, d'une part, accéder en Bulgarie aux soins médicaux essentiels dont il a impérativement besoin et, d'autre part, vivre dans des conditions socio économiques adaptées à sa vulnérabilité particulière.</w:t>
      </w:r>
    </w:p>
    <w:p>
      <w:r>
        <w:rPr>
          <w:b/>
        </w:rPr>
        <w:t>E. 5.8</w:t>
      </w:r>
    </w:p>
    <w:p>
      <w:r>
        <w:t>En définitive, après une pesée de tous les éléments de la cause, le Tribunal, sans négliger la vulnérabilité particulière de A._______, arrive à la conclusion que les motifs de réexamen invoqués ne justifient pas le réexamen de la décision du SEM du 11 février 2014 sous l'angle de l'exigibilité de l'exécution du renvoi.</w:t>
      </w:r>
    </w:p>
    <w:p>
      <w:r>
        <w:rPr>
          <w:b/>
        </w:rPr>
        <w:t>E. 5.9</w:t>
      </w:r>
    </w:p>
    <w:p>
      <w:r>
        <w:t>Partant, au vu de l'ensemble des circonstances du cas d'espèce et nonobstant les multiples affections médicales dont souffre A._______, il y a lieu de considérer que l'exécution de son renvoi vers la Bulgarie demeure raisonnablement exigible.</w:t>
      </w:r>
    </w:p>
    <w:p>
      <w:r>
        <w:rPr>
          <w:b/>
        </w:rPr>
        <w:t>E. 6</w:t>
      </w:r>
    </w:p>
    <w:p>
      <w:r>
        <w:t>Il s'ensuit que le recours, en tant qu'il conteste le rejet de la demande de réexamen, doit être rejeté.</w:t>
      </w:r>
    </w:p>
    <w:p>
      <w:r>
        <w:rPr>
          <w:b/>
        </w:rPr>
        <w:t>E. 7.1</w:t>
      </w:r>
    </w:p>
    <w:p>
      <w:r>
        <w:t>Vu l'issue de la procédure, il y aurait lieu de mettre les frais de procédure à la charge du recourant, conformément à l'art. 63 al. 1 PA et art. 2 et 3 let. b du règlement du 21 février 2008 concernant les frais, dépens et indemnités fixés par le Tribunal administratif fédéral (FITAF, RS 173.320.2).</w:t>
      </w:r>
    </w:p>
    <w:p>
      <w:r>
        <w:rPr>
          <w:b/>
        </w:rPr>
        <w:t>E. 7.2</w:t>
      </w:r>
    </w:p>
    <w:p>
      <w:r>
        <w:t>Toutefois, le recourant a demandé à être mis au bénéfice de l'assistance judiciaire partielle. Vu son indigence et le fait que ses conclusions ne pouvaient être considérées comme d'emblée vouées à l'échec, sa demande d'assistance judiciaire partielle est admise (cf. art. 65 al. 1 PA).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