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D-3886/2021 vom 7. September 2021</w:t>
      </w:r>
    </w:p>
    <w:p>
      <w:r>
        <w:t>Bundesverwaltungsgericht, 2021-09-07, DE</w:t>
      </w:r>
    </w:p>
    <w:p>
      <w:r>
        <w:rPr>
          <w:b/>
        </w:rPr>
        <w:t xml:space="preserve">Quelle: </w:t>
      </w:r>
      <w:r>
        <w:t>https://mcp.opencaselaw.ch/entscheid/bvger_D-3886_2021</w:t>
      </w:r>
    </w:p>
    <w:p>
      <w:r>
        <w:t>FR: TAF D-3886/2021 du 7 septembre 2021</w:t>
      </w:r>
    </w:p>
    <w:p>
      <w:r>
        <w:t>IT: TAF D-3886/2021 del 7 settembre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Der Beschwerdeführer beantragt ausdrücklich die Aufhebung des Nichteintretensentscheids des SEM und die Prüfung seines Asylgesuchs in der Schweiz. Darin ist kein - auch nicht ein sinngemässes - Begehren auf Änderung des im ZEMIS vermerkten Geburtsdatums zu erkennen. Er hält denn auch in der Begründung seiner Rechtsmitteleingabe in diesem Zusammenhang fest, es habe nur mit seiner grossen Verzweiflung zu tun gehabt, dass er sich als Minderjähriger ausgegeben habe; er habe keinen anderen Ausweg gesehen. Damit anerkennt er die vom SEM im Entscheid festgehaltene Schlussfolgerung, wonach er die geltend gemachte Minderjährigkeit nicht habe glaubhaft machen können (vgl. SEM act. 1097595-54/15, S. 5). Mithin hat der Beschwerdeführer die Dispositivziffer 6 der Verfügung vom 23. August 2021 nicht angefochten. Er ist als volljährig zu betrachten.</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 m.H.). Da hier die Minderjährigkeit des Beschwerdeführers nicht glaubhaft gemacht wurde und von seiner Volljährigkeit auszugehen ist (vgl. E. 2 oben), besteht auch keine der grundsätzlichen Wiederaufnahmezuständigkeit Österreichs vorrangige Zuständigkeit der Schweiz (vgl. statt vieler: Urteile des BVGer F-6213/2020 vom 5. Januar 2021 E. 3.4; F-5625/2020 vom 18. November 2020; F-3255/2020 vom 2. Juli 2020 E. 5.2).</w:t>
      </w:r>
    </w:p>
    <w:p>
      <w:r>
        <w:rPr>
          <w:b/>
        </w:rPr>
        <w:t>E. 5.1</w:t>
      </w:r>
    </w:p>
    <w:p>
      <w:r>
        <w:t>Die Vorinstanz hielt zur Begründung der angefochtenen Verfügung bezüglich der Zuständigkeit Österreichs fest, der Abgleich der Fingerabdrücke mit der Datenbank Eurodac weise nach, dass der Beschwerdeführer am Y._______ in Österreich ein Asylgesuch eingereicht habe. Die österreichischen Behörden hätten das Wiederaufnahmeersuchen gutgeheissen, womit die Zuständigkeit bei Österreich liege, das weitere Verfahren durchzuführen. Die Ausführungen des Beschwerdeführers vermöchten die Zuständigkeit Österreichs zur Durchführung seines weiteren Verfahrens nicht zu widerlegen. Es sei nicht davon auszugehen, dass er bei einer Überstellung nach Österreich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weder systemische Mängel in Österreichs Asyl- und Aufnahmesystem noch Gründe gemäss Art. 16 Abs. 1 Dublin-III-VO vor, die die Schweiz verpflichten würden, sein Asylgesuch zu prüfen. Das SEM erachte den medizinischen Sachverhalt angesichts der medizinischen Dokumentation der Pflege und der migrationsmedizinischen Abklärungen als ausreichend erstellt, um die Zulässigkeit einer Wegweisung nach Österreich beurteilen und über die Anwendung der Souveränitätsklausel im Sinne von Art. 29a Abs. 3 AsylV 1 (SR 142.311) i.V.m. Art. 17 Abs. 1 Dublin-III-VO befinden zu können. Es sei nicht davon auszugehen, dass die hohe Schwelle für eine drohende Verletzung von Art. 3 EMRK überschritten werde. Eine medizinische Notlage und eine drastische Verschlechterung des Gesundheitszustands bei einer Rückkehr nach Österreich könne ausgeschlossen werden. Selbst wenn sich durch eine zukünftige fachärztliche Beurteilung der Verdacht auf eine (Nennung Diagnose) bestätigen würde, würde dies an der Einschätzung des SEM nichts ändern. Österreich verfüge über eine ausreichende medizinische Infrastruktur und sei aufgrund der Aufnahmerichtlinie verpflichtet, ihm die erforderliche medizinische Versorgung zu gewähren. Es lägen keine Hinweise vor, wonach ihm Österreich eine medizinische Behandlung verweigert hätte oder zukünftig verweigern würde. Für das weitere Dublin-Verfahren sei einzig die Reisefähigkeit ausschlaggebend, welche erst kurz vor der Überstellung definitiv beurteilt werde. Insgesamt würden sich somit keine Gründe für die Anwendung der Souveränitätsklausel ergeben.</w:t>
      </w:r>
    </w:p>
    <w:p>
      <w:r>
        <w:rPr>
          <w:b/>
        </w:rPr>
        <w:t>E. 5.2</w:t>
      </w:r>
    </w:p>
    <w:p>
      <w:r>
        <w:t>Der Beschwerdeführer wendete in seiner Beschwerdeschrift ein, es wäre für ihn äusserst schmerzhaft und undenkbar, die Schweiz bereits wieder zu verlassen. Er habe hierzulande endlich Freundschaften schliessen können und einen Therapeuten, welcher einen ausführlichen Bericht über seinen Gesundheitszustand schreiben werde. Er habe nicht nur in Afghanistan und auf seinem Fluchtweg Traumatisches erlebt, sondern auch in Österreich, weshalb er nicht dorthin zurückkehren könne. Er sei (Nennung Erlebnisse) worden. Die österreichischen Behörden hätten davon jedoch nichts hören und über seine psychische Gesundheit nichts wissen wollen. Er habe weder Medikamente erhalten noch eine Person gefunden, der er sich habe anvertrauen können. In der Schweiz habe er bisher keine Gelegenheit erhalten, seine persönliche Situation darzustellen. Sein Gesuch sei daher unter Berücksichtigung des einzureichenden Berichts des Psychiaters erneut zu prüfen.</w:t>
      </w:r>
    </w:p>
    <w:p>
      <w:r>
        <w:rPr>
          <w:b/>
        </w:rPr>
        <w:t>E. 6.1</w:t>
      </w:r>
    </w:p>
    <w:p>
      <w:r>
        <w:t>Die Dublin-III-VO räumt den Schutzsuchenden grundsätzlich kein Recht ein, den ihren Antrag prüfenden Staat selber auszuwählen (vgl. auch BVGE 2010/45 E. 8.3). Den vorliegenden Akten ist zu entnehmen, dass der Beschwerdeführer am Y._______ in Österreich Asyl beantragte. Am 26 Juli 2021 sowie am 10. August 2021 ersuchte die Vorinstanz die österreichischen Behörden jeweils um Wiederaufnahme des Beschwerdeführers. Dieses Ersuchen wurde am 23. August 2021 gutgeheissen. Die grundsätzliche Zuständigkeit Österreichs ist somit gegeben.</w:t>
      </w:r>
    </w:p>
    <w:p>
      <w:r>
        <w:rPr>
          <w:b/>
        </w:rPr>
        <w:t>E. 6.2</w:t>
      </w:r>
    </w:p>
    <w:p>
      <w:r>
        <w:t>Soweit der Beschwerdeführer in seiner Rechtsmitteleingabe kritisiert, obwohl er nicht nur in Afghanistan und auf der Flucht, sondern auch in Österreich traumatische Erlebnisse gehabt habe - (Nennung Erlebnisse) -, hätten die österreichischen Behörden kein Gehör dafür gehabt und sich nicht für seine psychische Gesundheit interessiert und die Sanitäranlagen in Österreich seien schmutzig gewesen, ist Folgendes festzuhalten: Es sind keine Gründe für die Annahme ersichtlich, dass das Asylverfahren und die Aufnahmebedingungen für Antragsteller in Österreich systemische Schwachstellen im Sinne von Art. 3 Abs. 2 Dublin-III-VO aufweisen, die eine Gefahr einer unmenschlichen oder entwürdigenden Behandlung im Sinne des Artikels 4 der EU-Grundrechtecharta mit sich bringen würden. Österreich hat die EMRK,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ratifiziert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vom Beschwerdeführer geäusserte Kritik vermag an diesen Feststellungen nichts zu ändern. Bei seinem Vorbringen, er sei (Nennung Erlebnisse), handelt es sich um eine auch nicht ansatzweise konkretisierte Behauptung, welche zudem im Widerspruch zu seinen Äusserungen anlässlich des rechtlichen Gehörs im Rahmen der Erstbefragung vom 14. Juni 2021 steht, wo er einen solchen gravierenden Zwischenfall mit keinem Wort erwähnte (vgl. SEM act. 1097595-16/16, Ziff. 8.01). Im Übrigen ist darauf hinzuweisen, dass der Beschwerdeführer in Österreich noch keinen Asylentscheid in der Sache erhalten hat. Der Ausgang seines dortigen Asylverfahrens ist demnach noch gar nicht bekannt. Unter diesen Umständen ist die Anwendung von Art. 3 Abs. 2 Dublin-III-VO nicht gerechtfertigt.</w:t>
      </w:r>
    </w:p>
    <w:p>
      <w:r>
        <w:rPr>
          <w:b/>
        </w:rPr>
        <w:t>E. 6.3.1</w:t>
      </w:r>
    </w:p>
    <w:p>
      <w:r>
        <w:t>Das SEM hat sodann die Anwendung des Selbsteintrittsrechts im Sinne von Art. 17 Abs. 1 Dublin-III-VO sowie Art. 29a Abs. 3 AsylV 1 zu Recht verneint. Bei der Anwendung von Art. 29a Abs. 3 AsylV 1 kommt dem SEM Ermessen zu (vgl. BVGE 2015/9 E. 7 f.) und das Bundesverwaltungsgericht beschränkt seine Beurteilung darauf, ob das SEM den Sachverhalt diesbezüglich korrekt und vollständig erhoben, allen wesentlichen Umständen Rechnung getragen und seinen Ermessenspielraum korrekt ausgeübt hat (vgl. Art. 106 Abs. 1 Bst. a und b AsylG). Die angefochtene Verfügung ist unter diesem Blickwinkel nicht zu beanstanden.</w:t>
      </w:r>
    </w:p>
    <w:p>
      <w:r>
        <w:rPr>
          <w:b/>
        </w:rPr>
        <w:t>E. 6.3.2</w:t>
      </w:r>
    </w:p>
    <w:p>
      <w:r>
        <w:t>Der Beschwerdeführer hat kein konkretes und ernsthaftes Risiko dargetan, die österreichischen Behörden würden sich weigern, ihn wiederaufzunehmen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legte er nicht dar, die ihn bei einer Rückführung erwartenden Bedingungen in Österreich seien derart schlecht, dass sie zu einer Verletzung von Art. 4 der EU-Grundrechtecharta, Art. 3 EMRK oder Art. 3 FoK führen könnten. Es liegen keine Hinweise dafür vor, dass die Behandlung seines Asylgesuchs - welches in Österreich derzeit in erster Instanz hängig ist - mangelhaft vorgenommen und eine allenfalls anzuordnende Wegweisung in Verletzung des Non-Refoulement-Prinzips verfügt würde. Die Überstellung des Beschwerdeführers nach Österreich führt vorliegend nicht zu einer Kettenabschiebung, welche gegen das Non-Refoulement-Prinzip verstossen würde. Ausserdem liegen keine konkreten Hinweise vor und wurden vom Beschwerdeführer auch nicht dargetan, dass ihm Österreich die ihm gemäss Aufnahmerichtlinie zustehenden minimalen Lebensbedingungen dauerhaft vorenthielte. Bei einer allfälligen vorübergehenden Einschränkung könnte er sich im Übrigen nötigenfalls an die österreichischen Behörden wenden und die ihm zustehenden Aufnahmebedingungen auf dem Rechtsweg einfordern (vgl. Art. 26 Aufnahmerichtlinie).</w:t>
      </w:r>
    </w:p>
    <w:p>
      <w:r>
        <w:rPr>
          <w:b/>
        </w:rPr>
        <w:t>E. 6.3.3</w:t>
      </w:r>
    </w:p>
    <w:p>
      <w:r>
        <w:t>Sodann ist hinsichtlich seiner gesundheitlichen Situation Folgendes festzuhalten: Eine zwangsweise Rückweisung von Personen mit gesundheitlichen Problemen stellt nur ganz ausnahmsweise einen Verstoss gegen Art. 3 EMRK dar. Eine solche Situation ist hier nicht gegeben. Die gesundheitlichen Probleme sind nicht von einer derartigen Schwere, dass eine Überstellung sich als unzulässig erweisen würde oder aus humanitären Gründen davon abgesehen werden müsste. 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substanziierten Hinweise vor, wonach Österreich dem Beschwerdeführer eine adäquate medizinische Behandlung verweigert hat oder in Zukunft verweigern würde. Das in der Beschwerdeschrift gemachte Vorbringen, er habe sich in Österreich nicht zu seinem psychischen Gesundheitszustand äussern können und auch keine Medikamente erhalten, lässt sich in Ermangelung irgendwelcher Belege durch das Gericht nicht überprüfen. Es ist jedoch festzuhalten, dass sich der Beschwerdeführer entgegen seinem pauschalen und nicht weiter differenzierten Einwand grundsätzlich dort behandeln lassen kann. An dieser Feststellung vermag der vom Beschwerdeführer in seiner Rechtsmittel-eingabe in Aussicht gestellte psychiatrische Bericht nichts zu ändern, weshalb auf dessen Nachforderung respektive Nachreichung verzichtet werden kann (antizipierte Beweiswürdigung; vgl. BVGE 2008/24 E. 7.2 S. 357).</w:t>
      </w:r>
    </w:p>
    <w:p>
      <w:r>
        <w:rPr>
          <w:b/>
        </w:rPr>
        <w:t>E. 6.3.4</w:t>
      </w:r>
    </w:p>
    <w:p>
      <w:r>
        <w:t>Zusammenfassend besteht kein Grund für eine Anwendung der Ermessenklauseln von Art. 17 Dublin-III-VO sowie von Art. 29a Abs. 3 AsylV 1.</w:t>
      </w:r>
    </w:p>
    <w:p>
      <w:r>
        <w:rPr>
          <w:b/>
        </w:rPr>
        <w:t>E. 6.4</w:t>
      </w:r>
    </w:p>
    <w:p>
      <w:r>
        <w:t>Somit bleibt Österreich der für die Behandlung des Asylgesuchs des Beschwerdeführers zuständige Mitgliedstaat gemäss Dublin-III-VO und ist verpflichtet, das Asylverfahren gemäss Art. 23, 24, 25 und 29 Dublin-III-VO wiederaufzunehmen.</w:t>
      </w:r>
    </w:p>
    <w:p>
      <w:r>
        <w:rPr>
          <w:b/>
        </w:rPr>
        <w:t>E. 7</w:t>
      </w:r>
    </w:p>
    <w:p>
      <w:r>
        <w:t>Das SEM ist demnach zutreffend zur Erkenntnis gelangt, es sei in Anwendung von Art. 31a Abs. 1 Bst. b AsylG auf das Asylgesuch nicht einzutreten und hat - weil der Beschwerdeführer nicht im Besitz einer gültigen Aufenthalts- oder Niederlassungsbewilligung ist - in Anwendung von Art. 44 AsylG die Überstellung nach Österreich (Art. 32 Bst. a AsylV 1) angeordnet.</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Der am 2. September 2021 verfügte Vollzugsstopp fällt mit dem vorliegenden Urteil dahin.</w:t>
      </w:r>
    </w:p>
    <w:p>
      <w:r>
        <w:rPr>
          <w:b/>
        </w:rPr>
        <w:t>E. 10.1</w:t>
      </w:r>
    </w:p>
    <w:p>
      <w:r>
        <w:t>Mit dem vorliegenden Urteil in der Hauptsache sind die Gesuche um Erteilung der aufschiebenden Wirkung und um Befreiung von der Kostenvorschusspflicht gegenstandslos geworden.</w:t>
      </w:r>
    </w:p>
    <w:p>
      <w:r>
        <w:rPr>
          <w:b/>
        </w:rPr>
        <w:t>E. 10.2</w:t>
      </w:r>
    </w:p>
    <w:p>
      <w:r>
        <w:t>Das Gesuch um Gewährung der unentgeltlichen Prozessführung ist abzuweisen, da die Beschwerde im Dublin-Verfahren gemäss den vorstehenden Erwägungen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