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D-3877/2023 vom 23. Juli 2025</w:t>
      </w:r>
    </w:p>
    <w:p>
      <w:r>
        <w:t>Bundesverwaltungsgericht, 2025-07-23, DE</w:t>
      </w:r>
    </w:p>
    <w:p>
      <w:r>
        <w:rPr>
          <w:b/>
        </w:rPr>
        <w:t xml:space="preserve">Quelle: </w:t>
      </w:r>
      <w:r>
        <w:t>https://mcp.opencaselaw.ch/entscheid/bvger_D-3877_2023</w:t>
      </w:r>
    </w:p>
    <w:p>
      <w:r>
        <w:t>FR: TAF D-3877/2023 du 23 juillet 2025</w:t>
      </w:r>
    </w:p>
    <w:p>
      <w:r>
        <w:t>IT: TAF D-3877/2023 del 23 luglio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D-3877/2023 Seite 4 Eine solche Ausnahme im Sinne von Art. 83 Bst. d Ziff. 1 BGG liegt nicht vor, weshalb das Bundesverwaltungsgericht endgültig entscheidet.</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 gereichte Beschwerde ist einzutreten (Art. 105 und Art. 108 Abs. 2 AsylG; Art. 37 VGG i.V.m. Art. 48 Abs. 1 und Art. 52 Abs. 1 VwVG).</w:t>
      </w:r>
    </w:p>
    <w:p>
      <w:r>
        <w:rPr>
          <w:b/>
        </w:rPr>
        <w:t>E. 3</w:t>
      </w:r>
    </w:p>
    <w:p>
      <w:r>
        <w:t>Die Beschwerde ist im Verfahren einzelrichterlicher Zuständigkeit mit Zu- stimmung eines zweiten Richters oder einer zweiten Richterin zu behan- deln, weil sie sich im Ergebnis als offensichtlich begründet erweist (Art. 111 Bst. e AsylG).</w:t>
      </w:r>
    </w:p>
    <w:p>
      <w:r>
        <w:rPr>
          <w:b/>
        </w:rPr>
        <w:t>E. 4</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D-3877/2023 Seite 5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 mentlich die hinter der Autonomen Administration Nord- und Ostsyrien (englisch "Democratic Autonomous Administration of North and East Syria" [DAANES]) stehenden politischen Kräfte, eine ablehnende Haltung vertre- 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w:t>
      </w:r>
    </w:p>
    <w:p>
      <w:r>
        <w:t>D-3877/2023 Seite 6 Gefährdungslage im Moment des Asylentscheides abgestellt, wenn sich die Lage im Heimatstaat zwischen Ausreise und Asylentscheid massge- 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soweit die Aufhebung der Ziff. 1-3 der angefochtenen Verfügung beantragt werden. Das SEM ist aufzufordern, die erforderlichen Massnahmen durchzuführen und gestützt auf die entsprechenden Erkenntnisse das Asylgesuch des Beschwerdeführers erneut zu prüfen.</w:t>
      </w:r>
    </w:p>
    <w:p>
      <w:r>
        <w:rPr>
          <w:b/>
        </w:rPr>
        <w:t>E. 8</w:t>
      </w:r>
    </w:p>
    <w:p>
      <w:r>
        <w:t>Dezember 2024 vorzunehmen. Sondern es ist auch danach zu fragen, inwiefern sich die betreffenden Veränderungen der Lage im Heimatstaat auf die Beurteilung der Frage der Flüchtlingseigenschaft und Asylgewäh- rung in Bezug auf den Beschwerdeführer – selbst wenn die geltend ge- machten Vorfluchtgründe mit dem SEM als unglaubhaft zu qualifizieren wä- ren – auswirken. Eine solche umfassende Beurteilung eines grundlegend veränderten Sachverhalts ist nicht auf Beschwerdeebene, sondern im Rah- men eines erstinstanzlichen Verfahrens durch das SEM vorzunehmen. Es rechtfertigt sic deshalb eine Kassation der angefochtenen Verfügung. Da- bei wird durch die Vorinstanz bei der Abklärung des Sachverhalts zum ei- nen die erforderliche allgemeine Lagebeurteilung vorzunehmen, zum an- deren dem Beschwerdeführer in angemessener Weise das rechtliche Ge- hör zu erteilen sein. Im Übrigen bleibt auf diese Weise der Instanzenzug erhalten, was umso wesentlicher ist, als das Bundesverwaltungsgericht im Anwendungsbereich des AsylG als einzige gerichtliche Behörde und mithin letztinstanzlich entscheidet. 7. Nach dem Gesagten ist die Beschwerde gutzuheissen, soweit die Aufhe- bung der Ziff. 1–3 der angefochtenen Verfügung beantragt werden. Das SEM ist aufzufordern, die erforderlichen Massnahmen durchzuführen und</w:t>
      </w:r>
    </w:p>
    <w:p>
      <w:r>
        <w:t>D-3877/2023 Seite 7 gestützt auf die entsprechenden Erkenntnisse das Asylgesuch des Be- schwerdeführers erneut zu prüfen.</w:t>
      </w:r>
    </w:p>
    <w:p>
      <w:r>
        <w:rPr>
          <w:b/>
        </w:rPr>
        <w:t>E. 8.1</w:t>
      </w:r>
    </w:p>
    <w:p>
      <w:r>
        <w:t>Bei diesem Ausgang des Verfahrens sind keine Kosten zu erheben (Art. 63 Abs. 1 und 2 VwVG).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mit der Beschwerde eingereichte Kostennote der Rechtsvertreterin, welcher noch die Replikeingabe anzu- rechnen ist, sind dem Beschwerdeführer Fr. 1'950.– (inkl. Auslagen und Mehrwertsteuer) zuzusprechen. Dieser Betrag ist dem Beschwerdeführer durch das SEM zu entrichten.</w:t>
      </w:r>
    </w:p>
    <w:p>
      <w:r>
        <w:rPr>
          <w:b/>
        </w:rPr>
        <w:t>E. 8.3</w:t>
      </w:r>
    </w:p>
    <w:p>
      <w:r>
        <w:t>Der Anspruch auf amtliches Honorar der als amtliche Rechtsbeiständin im Sinne von Art. 102m Abs. 1 Bst. a AsylG eingesetzten Rechtsvertreterin wird damit gegenstandslos.</w:t>
      </w:r>
    </w:p>
    <w:p>
      <w:r>
        <w:t>(Dispositiv nächste Seite)</w:t>
      </w:r>
    </w:p>
    <w:p>
      <w:r>
        <w:t>D-3877/2023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