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D-3873/2024 vom 15. Juli 2024</w:t>
      </w:r>
    </w:p>
    <w:p>
      <w:r>
        <w:t>Bundesverwaltungsgericht, 2024-07-15, DE</w:t>
      </w:r>
    </w:p>
    <w:p>
      <w:r>
        <w:rPr>
          <w:b/>
        </w:rPr>
        <w:t xml:space="preserve">Quelle: </w:t>
      </w:r>
      <w:r>
        <w:t>https://mcp.opencaselaw.ch/entscheid/bvger_D-3873_2024</w:t>
      </w:r>
    </w:p>
    <w:p>
      <w:r>
        <w:t>FR: TAF D-3873/2024 du 15 juillet 2024</w:t>
      </w:r>
    </w:p>
    <w:p>
      <w:r>
        <w:t>IT: TAF D-3873/2024 del 15 luglio 2024</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2.1</w:t>
      </w:r>
    </w:p>
    <w:p>
      <w:r>
        <w:t>Die Kostenverlegung bildet bei sämtlichen Arten der Verfahrenserledigung einen eigenständigen Urteilsspruch. Ein Revisionsgesuch, das sich einzig gegen die Kosten- und Entschädigungsregelung richtet, ist daher zulässig, wenn sich der angerufene Revisionsgrund direkt auf die Kosten- und Entschädigungsfestsetzung bezieht (vgl. Urteil des BVGer E-5767/2023 vom 22. November 2023 E. 2.1 m. w. H.). Die vorliegenden Rechtsbegehren des Revisionsgesuchs beziehen sich ausschliesslich auf die Kostenverlegung des Beschwerdeurteils D-5438/2020 und beschränken sich somit auf die zulässige Rüge betreffend eine im Beschwerdeverfahren übersehene Kostennote.</w:t>
      </w:r>
    </w:p>
    <w:p>
      <w:r>
        <w:rPr>
          <w:b/>
        </w:rPr>
        <w:t>E. 2.2</w:t>
      </w:r>
    </w:p>
    <w:p>
      <w:r>
        <w:t>Das Bundesverwaltungsgericht zieht auf Gesuch hin seine Urteile aus den in Art. 121 123 BGG aufgeführten Gründen in Revision (Art. 45 VGG). Im Revisionsgesuch ist der angerufene Revisionsgrund anzugeben und die Rechtzeitigkeit des Revisionsbegehrens im Sinne von Art. 124 BGG darzutun (vgl. Art. 47 VGG i.V.m. Art. 67 Abs. 3 VwVG). Die Gesuchstellenden machen den Revisionsgrund der versehentlichen Nichtberücksichtigung von in den Akten liegenden erheblichen Tatsachen (Art. 121 Bst. d BGG) geltend. Zudem erfolgte die Eingabe vom 19. Juni 2024 innert der massgeblichen Frist von 30 Tagen (Art. 124 Abs. 1 Bst. b BGG) und damit rechtzeitig. Sowohl Rechtsanwalt Ozan Polatli als ehemaliger amtlicher Rechtsbeistand der Gesuchstellenden als auch Rechtsanwalt Dieter Roth, Inhaber der Advokatur Roth (dem als ehemaliger Arbeitgeber von Ozan Polatli das amtliche Honorar und die Parteientschädigung vor Austritt des amtlichen Rechtsbeistands aus der Advokatur Roth zusteht), sind zur Eingabe des Revisionsgesuchs legitimiert (vgl. Meichssner Stefan, in: Praxiskommentar VwVG, 3. Aufl. 2023, Art. 65 VwVG Rn. 93). Auf das frist- und formgerecht eingereichte Revisionsgesuch ist deshalb einzutreten.</w:t>
      </w:r>
    </w:p>
    <w:p>
      <w:r>
        <w:rPr>
          <w:b/>
        </w:rPr>
        <w:t>E. 3</w:t>
      </w:r>
    </w:p>
    <w:p>
      <w:r>
        <w:t>Aufl. 2022, S. 348 Rz. 5.36).</w:t>
      </w:r>
    </w:p>
    <w:p>
      <w:r>
        <w:t>D-3873/2024 Seite 4 2. 2.1 Die Kostenverlegung bildet bei sämtlichen Arten der Verfahrenserledi- gung einen eigenständigen Urteilsspruch. Ein Revisionsgesuch, das sich einzig gegen die Kosten- und Entschädigungsregelung richtet, ist daher zulässig, wenn sich der angerufene Revisionsgrund direkt auf die Kosten- und Entschädigungsfestsetzung bezieht (vgl. Urteil des BVGer E-5767/2023 vom 22. November 2023 E. 2.1 m. w. H.). Die vorliegenden Rechtsbegehren des Revisionsgesuchs beziehen sich ausschliesslich auf die Kostenverlegung des Beschwerdeurteils D-5438/2020 und beschränken sich somit auf die zulässige Rüge betref- fend eine im Beschwerdeverfahren übersehene Kostennote. 2.2 Das Bundesverwaltungsgericht zieht auf Gesuch hin seine Urteile aus den in Art. 121‒123 BGG aufgeführten Gründen in Revision (Art. 45 VGG). Im Revisionsgesuch ist der angerufene Revisionsgrund anzugeben und die Rechtzeitigkeit des Revisionsbegehrens im Sinne von Art. 124 BGG dar- zutun (vgl. Art. 47 VGG i.V.m. Art. 67 Abs. 3 VwVG). Die Gesuchstellenden machen den Revisionsgrund der versehentlichen Nichtberücksichtigung von in den Akten liegenden erheblichen Tatsachen (Art. 121 Bst. d BGG) geltend. Zudem erfolgte die Eingabe vom 19. Juni 2024 innert der massgeblichen Frist von 30 Tagen (Art. 124 Abs. 1 Bst. b BGG) und damit rechtzeitig. Sowohl Rechtsanwalt Ozan Polatli als ehema- liger amtlicher Rechtsbeistand der Gesuchstellenden als auch Rechtsan- walt Dieter Roth, Inhaber der Advokatur Roth (dem als ehemaliger Arbeit- geber von Ozan Polatli das amtliche Honorar und die Parteientschädigung vor Austritt des amtlichen Rechtsbeistands aus der Advokatur Roth zu- steht), sind zur Eingabe des Revisionsgesuchs legitimiert (vgl. MEICHSS- NER STEFAN, in: Praxiskommentar VwVG, 3. Aufl. 2023, Art. 65 VwVG Rn. 93). Auf das frist- und formgerecht eingereichte Revisionsgesuch ist deshalb einzutreten.</w:t>
      </w:r>
    </w:p>
    <w:p>
      <w:r>
        <w:rPr>
          <w:b/>
        </w:rPr>
        <w:t>E. 3.1</w:t>
      </w:r>
    </w:p>
    <w:p>
      <w:r>
        <w:t>Gemäss Art. 121 Bst. d BGG zieht das Bundesverwaltungsgericht sei- nen Entscheid auf Begehren einer Partei in Revision, wenn es in den Akten liegende erhebliche Tatsachen aus Versehen nicht berücksichtigt hat. Der Revisionsgrund setzt voraus, dass eine erhebliche Tatsache im Zeitpunkt des Entscheids tatsächlich bei den Akten lag, das Gericht sie dennoch nicht berücksichtigte und die Nichtberücksichtigung auf ein Versehen zurückzu- führen ist.</w:t>
      </w:r>
    </w:p>
    <w:p>
      <w:r>
        <w:t>D-3873/2024 Seite 5</w:t>
      </w:r>
    </w:p>
    <w:p>
      <w:r>
        <w:rPr>
          <w:b/>
        </w:rPr>
        <w:t>E. 3.2</w:t>
      </w:r>
    </w:p>
    <w:p>
      <w:r>
        <w:t>Die Gesuchstellenden bringen zu Recht vor, das Bundesverwaltungs- gericht habe in seinem Beschwerdeurteil D-5438/2020 vom 28. Mai 2024 im Entschädigungspunkt die Kostennote vom 4. November 2020 nicht be- rücksichtigt. So ist den Beschwerdeakten D-5438/2020 zu entnehmen, dass der amtliche Rechtsbeistand diese Kostennote mit der Beschwerde- eingabe am 4. November 2020 zu den Akten gereicht hatte (Beschwerde- akte Nr. 1). Das vorliegend in Revision gezogene Beschwerdeurteil berück- sichtigt hingegen einzig die Kostennote vom 10. Januar 2024 (Beschwer- deakte Nr. 14; vgl. D-5438/2020 Sachverhalt H., E. 12.2., Dispositiv-Ziff. 4). Damit fand eine in den Akten liegende Tatsache versehentlich keine Be- rücksichtigung. Der angerufene Revisionsgrund ist zudem revisionsrecht- lich erheblich, zumal das amtliche Honorar sowie die Parteientschädigung je nachdem, ob eine oder zwei Kostennoten berücksichtigt werden, ent- sprechend tiefer oder höher ausfallen.</w:t>
      </w:r>
    </w:p>
    <w:p>
      <w:r>
        <w:rPr>
          <w:b/>
        </w:rPr>
        <w:t>E. 3.3</w:t>
      </w:r>
    </w:p>
    <w:p>
      <w:r>
        <w:t>Bei dieser Sachlage ist das auf den Entschädigungspunkt beschränkte Revisionsgesuch gutzuheissen, die Dispositiv-Ziffer 4 im Beschwerdeurteil D–5438/2020 aufzuheben und das Beschwerdeverfahren, beschränkt auf den Entschädigungspunkt, wieder aufzunehmen.</w:t>
      </w:r>
    </w:p>
    <w:p>
      <w:r>
        <w:rPr>
          <w:b/>
        </w:rPr>
        <w:t>E. 4.1</w:t>
      </w:r>
    </w:p>
    <w:p>
      <w:r>
        <w:t>Die Gesuchstellenden weisen im Beschwerdeverfahren einen Aufwand von insgesamt Fr. 3'365.95 aus (Kostennote vom 4. November 2020:</w:t>
      </w:r>
    </w:p>
    <w:p>
      <w:r>
        <w:rPr>
          <w:b/>
        </w:rPr>
        <w:t>E. 4.2</w:t>
      </w:r>
    </w:p>
    <w:p>
      <w:r>
        <w:t>Aufgrund der Gutheissung der Beschwerde im Wegweisungsvollzugs- punkt ist von einem teilweisen Obsiegen der Gesuchstellenden auszuge- hen. Es ist ihnen deshalb praxisgemäss eine um die Hälfte reduzierte – und von der Vorinstanz zu vergütende – Parteientschädigung für die ihnen notwendigerweise erwachsenen Parteikosten zuzusprechen (Art. 64 Abs. 1 VwVG i.V.m. Art. 7 Abs. 1 und 2 des Reglements vom 21. Februar 2008 über die Kosten und Entschädigungen vor dem</w:t>
      </w:r>
    </w:p>
    <w:p>
      <w:r>
        <w:t>D-3873/2024 Seite 6 Bundesverwaltungsgericht [VGKE, SR 173.320.2]). Betreffend die Partei- entschädigung gemäss dem in den beiden Kostennoten veranschlagten Aufwand erscheint ein Stundenansatz von Fr. 250.– beziehungsweise Fr. 166.– angemessen. Demnach ist die hälftig anteilige Parteientschädi- gung für den Aufwand des amtlichen Rechtsvertreters als angestellter Rechtsanwalt der Advokatur Roth auf Fr. 1'683.40 (inkl. anteilige Auslagen von Fr. 73.80 und Mehrwertsteuerzuschlag im Sinne von Art. 9 Abs. 1 Bst. c VGKE) festzulegen. Hinzu kommt die hälftig anteilige Parteientschädigung für die Eingabe des amtlichen Rechtsbeistands vom 13. April 2024 als selb- ständiger Rechtsanwalt nach Austritt aus der Advokatur Roth. Diese ist auf Fr. 200.– festzusetzen und umfasst keinen Mehrwertsteuerzuschlag (Art. 9 Abs. 1 Bst. c und Art. 10 Abs. 2 VGKE). Die durch die Vorinstanz auszu- richtende Parteientschädigung beträgt somit insgesamt Fr. 1'883.40.</w:t>
      </w:r>
    </w:p>
    <w:p>
      <w:r>
        <w:rPr>
          <w:b/>
        </w:rPr>
        <w:t>E. 4.3</w:t>
      </w:r>
    </w:p>
    <w:p>
      <w:r>
        <w:t>Für den Teil des Unterliegens im Beschwerdeverfahren (Asyl, Flücht- lingseigenschaft und Wegweisung) ist den Gesuchstellenden keine Partei- entschädigung zuzusprechen. Hingegen hat die im Beschwerdeverfahren zuständige Instruktionsrichterin mit Zwischenverfügung vom 18. November 2020 das Gesuch um amtliche Rechtsverbeiständung gutgeheissen und den Gesuchstellenden ihren Rechtsvertreter als amtlichen Rechtsbeistand beigeordnet. Entsprechend ist diesem zulasten der Gerichtskasse ein an- teiliges amtliches Honorar für den Teil des Unterliegens im Beschwerde- verfahren zuzusprechen. Wie bereits in der Zwischenverfügung festgehal- ten, beträgt der Stundenansatz bei einer amtlichen Vertretung Fr. 200.– bis Fr. 220.– für Anwältinnen und Anwälte (vgl. Art. 12 i.V.m. Art. 10 Abs. 2 VGKE), wobei nur der notwendige Aufwand zu entschädigen ist (vgl. Art. 8 Abs. 2 VGKE). Der Stundenansatz für das amtliche Honorar ist demnach auf Fr. 220.– zu kürzen. Somit ist der hälftig anteilige Aufwand des amtli- chen Rechtsbeistands als Angestellter der Advokatur Roth auf Fr. 1'560.40 (inkl. anteilige Auslagen von Fr. 73.80 und Mehrwertsteuerzuschlag im Sinne von Art. 9 Abs. 1 Bst. c VGKE) festzulegen. Der hälftig anteilige Auf- wand für die amtliche Rechtsvertretung als selbständiger Rechtsanwalt nach Austritt aus der Advokatur Roth ist auf Fr. 200.– festzusetzen und um- fasst keinen Mehrwertsteuerzuschlag. Demnach ist das amtliche Honorar auf insgesamt Fr. 1'760.40 festzusetzen. 5. 5.1 Bei diesem Ausgang des Revisionsverfahrens sind keine Verfahrens- kosten zu erheben (Art. 63 Abs. 1 und 3 i.V.m. Art. 68 Abs. 2 VwVG).</w:t>
      </w:r>
    </w:p>
    <w:p>
      <w:r>
        <w:t>D-3873/2024 Seite 7 5.2 Die Gesuchstellenden sind mit ihrem Revisionsbegehren durchge- drungen, weshalb ihnen für die aus diesem Verfahren erwachsenen not- wendigen und verhältnismässig hohen Kosten eine Parteientschädigung zuzusprechen ist (Art. 64 Abs. 1 VwVG i.V.m. Art. 7 Abs. 1 VGKE). Es wurde für das Revisionsverfahren keine Kostennote zu den Akten gereicht, weshalb die notwendigen Parteikosten aufgrund der Akten zu bestimmen sind (Art. 14 Abs. 2 in fine VGKE). Diese sind vorliegend auf Fr. 200.– (inkl. Auslagen) festzusetzen und vom Bundesverwaltungsgericht auszurichten. (Dispositiv nächste Seite)</w:t>
      </w:r>
    </w:p>
    <w:p>
      <w:r>
        <w:t>D-3873/2024 Seite 8</w:t>
      </w:r>
    </w:p>
    <w:p>
      <w:r>
        <w:rPr>
          <w:b/>
        </w:rPr>
        <w:t>E. 5.1</w:t>
      </w:r>
    </w:p>
    <w:p>
      <w:r>
        <w:t>Bei diesem Ausgang des Revisionsverfahrens sind keine Verfahrenskosten zu erheben (Art. 63 Abs. 1 und 3 i.V.m. Art. 68 Abs. 2 VwVG).</w:t>
      </w:r>
    </w:p>
    <w:p>
      <w:r>
        <w:rPr>
          <w:b/>
        </w:rPr>
        <w:t>E. 5.2</w:t>
      </w:r>
    </w:p>
    <w:p>
      <w:r>
        <w:t>Die Gesuchstellenden sind mit ihrem Revisionsbegehren durchgedrungen, weshalb ihnen für die aus diesem Verfahren erwachsenen notwendigen und verhältnismässig hohen Kosten eine Parteientschädigung zuzusprechen ist (Art. 64 Abs. 1 VwVG i.V.m. Art. 7 Abs. 1 VGKE). Es wurde für das Revisionsverfahren keine Kostennote zu den Akten gereicht, weshalb die notwendigen Parteikosten aufgrund der Akten zu bestimmen sind (Art. 14 Abs. 2 in fine VGKE). Diese sind vorliegend auf Fr. 200.- (inkl. Auslagen) festzusetzen und vom Bundesverwaltungsgericht auszurichten. (Dispositiv nächste Seite)</w:t>
      </w:r>
    </w:p>
    <w:p>
      <w:r>
        <w:rPr>
          <w:b/>
        </w:rPr>
        <w:t>E. 6</w:t>
      </w:r>
    </w:p>
    <w:p>
      <w:r>
        <w:t>Stunden à Fr. 250.– plus Auslagen von Fr. 21.30 zzgl. MwSt. = Fr. 1'638.45; Kostennote vom 10. Januar 2024: 4,42 Stunden à Fr. 250.– und 2,25 Stunden à Fr. 166.– plus Auslagen von Fr. 126.30 zzgl. MwSt. = Fr. 1'727.50). Der ausgewiesene zeitliche Vertretungsaufwand von gerun- det 12,5 Stunden erscheint angemessen. Hinzu kommt die Eingabe des amtlichen Rechtsbeistands vom 13. April 2024 (Beschwerdeakte Nr. 21) nach seinem Austritt aus der Advokatur Roth und somit als selbständiger Rechtsanwalt. Dieser letztere Aufwand ist mit 2 Stunden zu bemessen. Der letztlich zu berücksichtigende zeitliche Aufwand beträgt demnach insge- samt 14,5 Stunden.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