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D-3873/2021 vom 3. September 2021</w:t>
      </w:r>
    </w:p>
    <w:p>
      <w:r>
        <w:t>Bundesverwaltungsgericht, 2021-09-03, DE</w:t>
      </w:r>
    </w:p>
    <w:p>
      <w:r>
        <w:rPr>
          <w:b/>
        </w:rPr>
        <w:t xml:space="preserve">Quelle: </w:t>
      </w:r>
      <w:r>
        <w:t>https://mcp.opencaselaw.ch/entscheid/bvger_D-3873_2021</w:t>
      </w:r>
    </w:p>
    <w:p>
      <w:r>
        <w:t>FR: TAF D-3873/2021 du 3 septembre 2021</w:t>
      </w:r>
    </w:p>
    <w:p>
      <w:r>
        <w:t>IT: TAF D-3873/2021 del 3 settembre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dem SEM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Bezüglich der Frage der Wegweisung und des Wegweisungsvollzugs hat die Vorinstanz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4</w:t>
      </w:r>
    </w:p>
    <w:p>
      <w:r>
        <w:t>Vorab ist festzustellen, dass keine Veranlassung besteht, die angefochtene Verfügung aus formellen Gründen aufzuheben. Die Rüge der Beschwerdeführerin, das SEM habe die Begründungspflicht verletzt, indem es sich unzureichend zu der von ihr in ihrer Stellungnahme vom 20. August 2021 erwähnten Rechtsprechung deutscher Verwaltungsgerichte geäussert habe, vermag nicht zu greifen. Das SEM hat die besagten Ausführungen der Beschwerdeführerin vom 20. August 2021 zur Kenntnis genommen und in seinem Entscheid berücksichtigt (vgl. angefochtene Verfügung S. 8), und in genügender Weise dargelegt, weshalb es die Überstellung nach Griechenland (dennoch) als durchführbar erachte. Der (Eventual-)Antrag der Beschwerdeführerin um Rückweisung der Sache an die Vorinstanz ist daher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Die Vorinstanz stellte in der angefochtenen Verfügung zutreffend fest, dass es sich bei Griechenland um einen verfolgungssicheren Drittstaat im Sinne von Art. 6a Abs. 2 Bst. b AsylG handelt. Den vorinstanzlichen Akten ist sodann zu entnehmen, dass die Beschwerdeführerin in Griechenland als Flüchtling anerkannt wurde und die griechischen Behörden ihrer Rückübernahme ausdrücklich zugestimmt haben. Bei einer Person, die bereits in einem sicheren Drittstaat als Flüchtling anerkannt wurde und die dorthin zurückkehren kann, erfolgt in der Schweiz mangels Bestehens eines Rechtsschutzinteresses keine zusätzliche Feststellung der Flüchtlingseigenschaft respektive Anerkennung von Wegweisungshindernissen in den Heimatstaat. Damit sind die Voraussetzungen für einen Nichteintretensentscheid nach Art. 31a Abs. 1 Bst. a AsylG erfüllt, weshalb das SEM auf das Asylgesuch der Beschwerdeführerin zu Recht in Anwendung der besagten Bestimmung nicht eingetreten ist.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7.2.2</w:t>
      </w:r>
    </w:p>
    <w:p>
      <w:r>
        <w:t>Das Gericht geht in konstanter Rechtsprechung grundsätzlich davon aus, dass Griechenland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Das Gericht erkennt an, dass die Lebensbedingungen in Griechenland schwierig sind. Dennoch ist gemäss Rechtsprechung diesbezüglich nicht von einer generellen unmenschlichen oder entwürdigenden Behandlung von Schutzberechtigten im Sinne von Art. 3 EMRK respektive einer existenziellen Notlage auszugehen (so insbesondere das Urteil des BVGer D-559/2020 vom 13. Februar 2020 E. 8.2 m.w.H. [als Referenzurteil publiziert]). Die bekannten Unzulänglichkeiten treten nicht in einer Weise auf, die darauf schliessen lassen, dass Griechenland grundsätzlich nicht gewillt oder nicht fähig sei, Schutzberechtigten die ihnen zustehenden Rechte und Ansprüche zu gewähren, beziehungsweise dass diese bei Bedarf nicht auf dem Rechtsweg durchgesetzt werden könnten (vgl. beispielsweise Urteile des BVGer D-3708/2021 vom 27. August 2021, E-319/2021 vom 27. Januar 2021 und E-4617/2020 vom 24. September 2020). Die von der Beschwerdeführerin zitierten Berichte verschiedener Organisationen und Entscheide deutscher und niederländischer Gerichte vermögen diese Einschätzung nicht umzustossen. Personen mit Schutzstatus sind griechischen Bürgerinnen und Bürgern gleichgestellt in Bezug auf Fürsorge und den Zugang zu Gerichten respektive anderen Ausländern und Ausländerinnen gleichgestellt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Bildung (Art. 27), Sozialhilfeleistungen (Art. 29), Wohnraum (Art. 32) und medizinischer Versorgung (Art. 30). Im Falle einer Verletzung der Garantien der EMRK steht gestützt auf Art. 34 EMRK letztlich der Rechtsweg an den Europäischen Gerichtshof für Menschenrechte (EGMR) offen (vgl. Referenzurteil D-559/2020 vom 13. Februar 2020 E. 8.2).</w:t>
      </w:r>
    </w:p>
    <w:p>
      <w:r>
        <w:rPr>
          <w:b/>
        </w:rPr>
        <w:t>E. 7.2.3</w:t>
      </w:r>
    </w:p>
    <w:p>
      <w:r>
        <w:t>Die Beschwerdeführerin verfügt in Griechenland über den Flüchtlingsstatus und findet dort somit Schutz vor Rückschiebung im Sinne von Art. 5 Abs. 1 AsylG. Im vorliegenden Fall liegen auch keine hinreichenden Anhaltspunkte dafür vor, dass für die Beschwerdeführerin persönlich ein "real risk" bestehen würde, bei einer Rückkehr nach Griechenland dort einer nach Art. 3 EMRK oder Art. 1 FoK verbotenen Strafe oder Behandlung ausgesetzt zu werden. Die Beschwerdeführerin hat nicht vorgebracht, dass sie bei den griechischen Behörden um entsprechenden Schutz ersucht habe, und es ist ausserdem nicht ersichtlich, dass sie rechtlich gegen eine Verweigerung von Unterstützungsleistungen vorgegangen wäre. Die blosse Möglichkeit, in nicht absehbarer Zeit aus nicht vorausschaubaren Gründen in eine so missliche Lebenssituation getrieben zu werden, die einer Aussetzung einer existenziellen Notlage und andauernden menschenrechtswidrigen Behandlung gleichkäme, vermag die Schwelle zu einem entsprechenden "real risk" nicht zu überschreiten.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Eine solche Situation ist vorliegend nicht ersichtlich. Die Beschwerdeführerin gab am 22. Juli 2021 zu Protokoll, dass es ihr gesundheitlich sehr gut gehe, und den Akten lassen sich keine Hinweise entnehmen, dass die Beschwerdeführerin aktuell unter gesundheitlichen Beschwerden leiden würde respektive in ärztlicher Behandlung wäre. Der in der Rechtsmitteleingabe vom 31. August 2021 beantragten Einholung von Zusicherungen seitens der griechischen Behörden bezüglich nahtloser medizinischer Behandlung fehlt es damit von vornherein an einer Grundlage. Im Übrigen hat sich Griechenland völkerrechtlich verpflichtet, Asylsuchenden und ausländischen Personen mit einem Schutzstatus die erforderlichen medizinischen Behandlungen zur Verfügung zu stellen (vgl. Urteil des BVGer E-3110/2020 vom 24. Juni 2020 E. 7.4). Die Beschwerdeführerin ist gehalten, bei Bedarf medizinischer Behandlung die ihr zustehenden Rechte einzufordern und nötigenfalls auf dem Rechtsweg durchzusetzen. Der Umstand, dass die Beschwerdeführerin in der Vergangenheit in Griechenland Opfer eines sexuellen Übergriffs gewesen sei, lässt sie zwar als vulnerabel erscheinen, vermag unter Berücksichtigung der konkreten Verhältnisse aber nicht zur Unzulässigkeit der Überstellung nach Griechenland zu führen. Bedauerlicherweise gelingt es keinem Staat, seine Einwohner und Einwohnerinnen jederzeit und überall vor kriminellen Machenschaft zu schützen. Griechenland ist sodann ein Rechtsstaat, der über einen funktionierenden Polizei- und Justizapparat verfügt (vgl. Referenzurteil des BVGer D-559/2020 vom 13. Februar 2020 E. 9.2, ferner Urteil des BVGer D-3708/2021 vom 27. August 2021 E. 5.4.5). Die Beschwerdeführerin wäre somit in Bezug auf den im Flüchtlingslager erlebten Übergriff gehalten gewesen, in Griechenland Anzeige gegen den Täter zu erstatten. Es steht ihr auch jederzeit offen, sich an die zuständigen griechischen Behörden zu wenden, sollte sie sich künftig von Drittpersonen bedroht fühlen. Es liegen keine Hinweise vor, wonach die zuständigen griechischen Organe ihr den erforderlichen Schutz oder eine Anzeigeerstattung verweigern würden. Dass sich die Beschwerdeführerin, die ihren Angaben zufolge auf die Unterstützung einer Privatperson (...) habe zählen können, nicht schutzsuchend an die griechischen Behörden oder NGOs, die sie mit den zuständigen behördlichen Stellen hätten vernetzen können, gewendet habe, vermag die Schutzfähigkeit und -willigkeit der dortigen Organe nicht in Frage zu stellen.</w:t>
      </w:r>
    </w:p>
    <w:p>
      <w:r>
        <w:rPr>
          <w:b/>
        </w:rPr>
        <w:t>E. 7.2.4</w:t>
      </w:r>
    </w:p>
    <w:p>
      <w:r>
        <w:t>Der Vollzug der Wegweisung erweist sich somit als zulässig.</w:t>
      </w:r>
    </w:p>
    <w:p>
      <w:r>
        <w:rPr>
          <w:b/>
        </w:rPr>
        <w:t>E. 7.3</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7.3.1</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Flüchtlingskonvention ergeben. Das Bundesverwaltungsgericht geht, wie bereits zuvor ausgeführt (vgl. E. 7.2.2.), nach wie vor davon aus, dass Personen mit Schutzstatus griechischen Bürgerinnen und Bürgern respektive anderen Ausländern und Ausländerinnen in Bezug auf Fürsorge, den Zugang zu Gerichten, Erwerbstätigkeit oder die Gewährung einer Unterkunft gleichgestellt sind (vgl. Art. 16-24 FK). Die Schutzberechtigten können sich auf die Garantien in der Qualifikationsrichtlinie berufen. Es darf von der Beschwerdeführerin erwartet werden, sich bei Unterstützungsbedarf an die griechischen Behörden zu wenden und die erforderliche Hilfe nötigenfalls auf dem Rechtsweg einzufordern. Mit den Vorbringen, die Aufenthaltsbedingungen in Griechenland seien generell schlecht und sie sei dort vor Erhalt des positiven Asylentscheids in einem Camp mit mangelhafter sanitärer Infrastruktur untergebracht gewesen, hat die Beschwerdeführerin keine konkreten Hinweise für die Annahme dargetan, dieser Drittstaat würde ihr nach der erfolgten Zuerkennung der Flüchtlingseigenschaft und der Gewährung des entsprechenden Schutzstatus dauerhaft die ihr gemäss diesen Richtlinien zustehenden minimalen Lebensbedingungen vorenthalten. Auch wenn die Eingliederung der Beschwerdeführerin in die sozialen Strukturen Griechenlands mit nicht zu verkennenden Erschwernissen verbunden ist, vermögen ihre Vorbringen die Anforderungen an eine konkrete Gefährdung nicht zu erfüllen. Es bedarf damit keiner individuellen Zusicherungen der griechischen Behörden bezüglich Unterbringung und medizinischer Versorgung, zumal auch keine Hinweise vorliegen, dass im Bedarfsfall eine medizinische Behandlung oder Betreuung der Beschwerdeführerin in Griechenland nicht möglich wäre.</w:t>
      </w:r>
    </w:p>
    <w:p>
      <w:r>
        <w:rPr>
          <w:b/>
        </w:rPr>
        <w:t>E. 7.3.2</w:t>
      </w:r>
    </w:p>
    <w:p>
      <w:r>
        <w:t>Weder die allgemeine Situation in Griechenland noch individuelle Gründe lassen somit auf eine konkrete Gefährdung der Beschwerdeführerin im Falle einer Rückkehr dorthin schliessen. Der Vollzug der Wegweisung erweist sich damit auch als zumutbar.</w:t>
      </w:r>
    </w:p>
    <w:p>
      <w:r>
        <w:rPr>
          <w:b/>
        </w:rPr>
        <w:t>E. 7.4</w:t>
      </w:r>
    </w:p>
    <w:p>
      <w:r>
        <w:t>Schliesslich ist der Vollzug der Wegweisung auch möglich (Art. 83 Abs. 2 AIG), nachdem die griechischen Behörden einer Rückübernahme der Beschwerdeführerin ausdrücklich zugestimmt haben, und sie dort aufgrund ihres Flüchtlingsstatus über eine gültige Aufenthaltsbewilligung verfügt. Auch die Covid-19-Pandemie steht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7.5</w:t>
      </w:r>
    </w:p>
    <w:p>
      <w:r>
        <w:t>Der vom Staatssekretariat verfügte Vollzug der Wegweisung ist somit zu bestätigen. Die Anordnung einer vorläufigen Aufnahme fällt damit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Antrag auf Verzicht auf die Erhebung eines Kostenvorschusses erweist sich mit vorliegendem Urteil als gegenstandslos.</w:t>
      </w:r>
    </w:p>
    <w:p>
      <w:r>
        <w:rPr>
          <w:b/>
        </w:rPr>
        <w:t>E. 9.2</w:t>
      </w:r>
    </w:p>
    <w:p>
      <w:r>
        <w:t>Das Gesuch um Gewährung der unentgeltlichen Prozessführung im Sinne von Art. 65 Abs. 1 VwVG ist abzuweisen, da sich die Beschwerde entsprechend den vorstehenden Erwägungen bereits bei Eingang als aussichtlos erwiesen hat. Demzufolge sind die Verfahrenskosten in der Höhe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