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D-386/2015 vom 7. Juli 2015</w:t>
      </w:r>
    </w:p>
    <w:p>
      <w:r>
        <w:t>Bundesverwaltungsgericht, 2015-07-07, DE</w:t>
      </w:r>
    </w:p>
    <w:p>
      <w:r>
        <w:rPr>
          <w:b/>
        </w:rPr>
        <w:t xml:space="preserve">Quelle: </w:t>
      </w:r>
      <w:r>
        <w:t>https://mcp.opencaselaw.ch/entscheid/bvger_D-386_2015</w:t>
      </w:r>
    </w:p>
    <w:p>
      <w:r>
        <w:t>FR: TAF D-386/2015 du 7 juillet 2015</w:t>
      </w:r>
    </w:p>
    <w:p>
      <w:r>
        <w:t>IT: TAF D-386/2015 del 7 luglio 2015</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2 VwVG Parteistellung zukommt (vgl. BVGE 2008/15 E. 3.2, mit weiteren Hinweisen). Der Beschwerdeführer, der in der Schweiz ein Asylgesuch gestellt und um Erlass eines entsprechenden Asylentscheids in Form einer anfechtbaren Verfügung ersucht hat,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eines Beschwerdeführers. Dieser muss darlegen, dass er zur Zeit der Beschwerdeeinreichung ein schutzwürdiges - mithin aktuelles und praktisches - Interesse an der Vornahme der verzögerten Amtshandlung respektive der Feststellung einer entsprechenden Rechtsverzögerung hat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in den bei den Akten liegenden Eingaben, mit welchen er um beförderliche Verfahrenserledigung ersucht hat.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aArt. 70 Abs. 2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5.2). Spezialgesetzliche Behandlungsfristen sind bei der Beurteilung der Angemessenheit der Verfahrensdauer zu berücksichtigen.</w:t>
      </w:r>
    </w:p>
    <w:p>
      <w:r>
        <w:rPr>
          <w:b/>
        </w:rPr>
        <w:t>E. 4.1</w:t>
      </w:r>
    </w:p>
    <w:p>
      <w:r>
        <w:t>Zwar trifft der Einwand in der Vernehmlassung des SEM zu, wonach der rechtserhebliche Sachverhalt bezüglich des Gerichtsverfahrens des Beschwerdeführers in der Türkei unvollständig war. Indessen veranlasste das Bundesamt erst am 20. März 2014 diesbezügliche Abklärungen über die Schweizer Vertretung in E._______, mithin drei Tage nach Eintreffen des Ersuchens des Beschwerdeführers um prioritäre Behandlung des Verfahrens bei der Vorinstanz.</w:t>
      </w:r>
    </w:p>
    <w:p>
      <w:r>
        <w:rPr>
          <w:b/>
        </w:rPr>
        <w:t>E. 4.2</w:t>
      </w:r>
    </w:p>
    <w:p>
      <w:r>
        <w:t>Dem Bundesverwaltungsgericht ist die hohe Arbeitslast des SEM bekannt, und es ist nicht nur nachvollziehbar, sondern aufgrund der Geschäftslast unvermeidbar, dass nicht jedes Asylverfahren innerhalb allfälliger gesetzlicher Behandlungsfristen abgeschlossen werden kann, was beispielsweise in der Formulierung von Art. 37 Abs. 2 AsylG ("in der Regel") zum Ausdruck kommt. Den vorinstanzlichen Akten sind indessen keinerlei Anhaltspunkte dafür zu entnehmen, dass seit der Anhörung vom 17. August 2012 bis zur Anfrage des Rechtsvertreters vom 14. März 2014 im Hinblick auf einen Abschluss des erstinstanzlichen Verfahrens irgendwelche Massnahmen getroffen wurden. Mithin ruhte dieses während mehr als einem Jahr und sieben Monaten. Sodann lassen in casu diverse Anzeichen in den Akten darauf schliessen, dass der erstinstanzlichen Verfahrensführung die gebotene Aufmerksamkeit nicht stets zuteilwurde. So fand sich die Botschaftsanfrage vom 20. März 2014 erst in den vor-instanzlichen Akten, als diese mit der Vernehmlassung des SEM vom 23. Februar 2015 wieder an das Bundesverwaltungsgericht zurückgesandt wurden, wobei dieses Dokument nicht ins vorinstanzliche Aktenverzeichnis aufgenommen wurde. Es fällt ohnehin auf, dass dieses seit der letztmaligen Paginierung vom 21. Februar 2014 nicht mehr aktualisiert wurde. Hinzu kommt, dass das SEM ohne Kommentar am 27. Mai 2015 vorinstanzliche Akten zuhanden des Beschwerdeverfahrens zur Ablage im N-Dossier des SEM an das Bundesverwaltungsgericht übermittelte. Dabei handelt es sich um die vom 11. Juni 2014 datierende Antwort der Schweizer Vertretung in E._______ auf die Botschaftsanfrage des BFM vom 20. März 2014, wobei aus dem Begleitschreiben der Schweizer Vertretung hervorgeht, dass es sich bereits um die zweite Übermittlung der Botschaftsantwort handle. Diese Umstände lassen darauf schliessen, dass die Botschaftsantwort vom 11. Juni 2014 entweder bei der Vorinstanz nicht eingetroffen oder dort nicht zur Kenntnis genommen oder in Verstoss geraten ist, ansonsten das SEM seine Botschaftsanfrage am 11. Februar 2015 - unter Bezugnahme auf diejenige vom 20. März 2014 - nicht wiederholt hätte.</w:t>
      </w:r>
    </w:p>
    <w:p>
      <w:r>
        <w:rPr>
          <w:b/>
        </w:rPr>
        <w:t>E. 4.3</w:t>
      </w:r>
    </w:p>
    <w:p>
      <w:r>
        <w:t>Das SEM muss sich unter diesen Umständen eine Verletzung des Beschleunigungsgebots von Art. 29 Abs. 1 BV vorhalten lassen. Die Rüge der Rechtsverzögerung erweist sich damit als begründet und die Beschwerde ist gutzuheissen. Die Akten gehen an das SEM zurück, verbunden mit der Anweisung, das Asylverfahren des Beschwerdeführers beförderlich weiterzuführen und das Asylgesuch zügig einer anfechtbaren Verfügung zuzuführen.</w:t>
      </w:r>
    </w:p>
    <w:p>
      <w:r>
        <w:rPr>
          <w:b/>
        </w:rPr>
        <w:t>E. 5.1</w:t>
      </w:r>
    </w:p>
    <w:p>
      <w:r>
        <w:t>Bei diesem Ausgang des Verfahrens sind keine Verfahrenskosten zu erheben (Art. 63 Abs. 1 und 2 VwVG), zumal das Gesuch um unentgeltliche Prozessführung mit der nachträglich eingereichten Fürsorgebestätigung gutgeheissen wurde (vgl. Zwischenverfügung vom 23. Januar 2015, Dispositiv-Ziff. 2).</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9-11 und 13 VGKE) ist dem Beschwerdeführer zulasten der Vorinstanz eine Parteientschädigung von insgesamt Fr. 700.-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