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D-3869/2014 vom 25. November 2014</w:t>
      </w:r>
    </w:p>
    <w:p>
      <w:r>
        <w:t>Bundesverwaltungsgericht, 2014-11-25, DE</w:t>
      </w:r>
    </w:p>
    <w:p>
      <w:r>
        <w:rPr>
          <w:b/>
        </w:rPr>
        <w:t xml:space="preserve">Quelle: </w:t>
      </w:r>
      <w:r>
        <w:t>https://mcp.opencaselaw.ch/entscheid/bvger_D-3869_2014</w:t>
      </w:r>
    </w:p>
    <w:p>
      <w:r>
        <w:t>FR: TAF D-3869/2014 du 25 novembre 2014</w:t>
      </w:r>
    </w:p>
    <w:p>
      <w:r>
        <w:t>IT: TAF D-3869/2014 del 25 novembre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BFM,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w:t>
      </w:r>
    </w:p>
    <w:p>
      <w:r>
        <w:t>Soweit in der Beschwerde respektive der Ergänzung der Beschwerde-schrift vom 22. August 2014 ausgeführt wird, der Beschwerdeführer 2 habe einen Antrag für die gesamte Familie (Eltern, Geschwister und Grossmutter des Beschwerdeführers 1) gestellt, weshalb darum ersucht werde, dass all diesen Personen die Einreise bewilligt werde, ist festzustellen, dass allfällige von diesen Personen eingereichte Anträge um Erteilung von Visa nicht Gegenstand des vorliegenden Verfahrens sind, bezieht sich die Einsprache gegen die Visumsverweigerung vom 9. April 2014 und die sich darauf beziehende angefochtene Verfügung doch ausdrücklich nur auf den Beschwerdeführer 1.</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Gemäss Art. 4 der Verordnung vom 22. Oktober 2008 über die Einreise und die Visum-erteilung (VEV, SR 142.204)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4.3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Der Beschwerdeführer 1 unterliegt als syrischer Staatsangehöriger der Visumspflicht gemäss Art. 4 VEV bzw. der Verordnung (EG) Nr. 539/2001. Im Beschwerdeverfahren wird nicht bestritten, dass die vom BFM in seiner Verfügung vom 12. Juni 2014 dargelegten Voraussetzungen für die Erteilung eines einheitlichen Schengen-Visums nicht gegeben sind. Namentlich werden keine stichhaltigen Argumente dargelegt, welche die Einschätzung des BFM in einem anderen Licht erscheinen liesse, wonach in Anbetracht der aktuellen Situation in seinem Heimatstaat und der spezifischen Umstände des Einzelfalls begründete Zweifel an der Wiederausreise des Beschwerdeführers aus dem Schengenraum vor Ablauf der Gültigkeit des beantragten Visums bestehen (vgl. Art. 32 Abs. 1 Bst. b Visakodex; zum Beweismass des begründeten Zweifels siehe BVGE 2014/1 E.4.4).</w:t>
      </w:r>
    </w:p>
    <w:p>
      <w:r>
        <w:rPr>
          <w:b/>
        </w:rPr>
        <w:t>E. 5.1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5.2</w:t>
      </w:r>
    </w:p>
    <w:p>
      <w:r>
        <w:t>Eine Visumserteilung aus humanitären Gründen ist auf nationaler Ebene in Art. 2 Abs. 4 i.V.m. Art. 12 Abs. 4 VEV normiert. Entsprechend der genannten Bestimmung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w:t>
      </w:r>
    </w:p>
    <w:p>
      <w:r>
        <w:rPr>
          <w:b/>
        </w:rPr>
        <w:t>E. 5.3</w:t>
      </w:r>
    </w:p>
    <w:p>
      <w:r>
        <w:t>Der Begriff "humanitäre Gründe" ist weder in den Normen des SGK, des Visakodex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 des BFM Nr. 322.126 "Visumsantrag aus humanitären Gründen" vom 25. Februar 2014 (nachfolgend: Weisung humanitäres Visum). Gemäss der Weisung humanitäres Visum ist, sofern sich die Person bereits in einem Drittstaat befinde, in der Regel davon auszugehen, dass keine Gefährdung mehr bestehe.</w:t>
      </w:r>
    </w:p>
    <w:p>
      <w:r>
        <w:rPr>
          <w:b/>
        </w:rPr>
        <w:t>E. 5.4</w:t>
      </w:r>
    </w:p>
    <w:p>
      <w:r>
        <w:t>Weisungen verfügen nicht über Gesetzeskraft und stellen kein eigen-tliches Bundesrecht dar. Sie sind an die Vorgaben des internationalen -, des Verfassungs-, Gesetzes- und Verordnungsrecht gebunden und tragen zu einer einheitlichen und rechtsgleichen Praxis bei. Gemäss bundesgerichtlicher Rechtsprechung sind Verwaltungsweisungen für die Justizbehörden nicht verbindlich. Sofern sie eine dem Einzelfall ange-passte und gerecht werdende Auslegung der anwendbaren gesetzlichen Bestimmungen zulassen, sollte sie das Gericht bei seiner Entscheidung mitberücksichtigen; andererseits hat ein Gericht von Weisungen abzu-weichen, falls sie mit den anwendbaren gesetzlichen Bestimmungen nicht vereinbar sind (vgl. BGE 125 V 379 E. 1c; BGE 123 V 72 E. 4a; BGE 122 V 253 E. 3d, 363 E. 3c, je mit Hinweisen). Als blosse Auslegungshilfe bieten Verwaltungsweisungen keine Grundlage, um zusätzliche ein-schränkende materiell-rechtliche Anspruchserfordernisse aufzustellen (BGE 109 V 169 E. 3b). Damit übereinstimmend hielt das Bundesverwal-tungsgericht fest, die Hauptfunktion einer Verwaltungsweisung bestehe darin, eine einheitliche und rechtsgleiche Handhabung des Verwaltungs-rechts sicherzustellen, indem diese Leitlinien und Gesichtspunkte zur Konkretisierung des Verwaltungsermessens fest­legen (BVGE 2011/1 E.6.4; vgl. Peter Uebersax, Einreise und Anwesenheit in: Uebersax et al., Ausländerrecht, 2. Aufl., Basel 2009, Rn. 7.109 f.).</w:t>
      </w:r>
    </w:p>
    <w:p>
      <w:r>
        <w:rPr>
          <w:b/>
        </w:rPr>
        <w:t>E. 5.5</w:t>
      </w:r>
    </w:p>
    <w:p>
      <w:r>
        <w:t>Die Einreisevoraussetzungen sind beim Visumverfahren aus humani-tären Gründen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 Der unbestimmte Rechtsbegriff "humanitäre Gründe" ist jedoch sehr offen formuliert und erfasst potentiell mehr Sachverhalte, als dies bei den Voraussetzungen im Auslandsverfahren der Fall war. Im Vergleich zu den Auslandsver-fahren ist die konkrete individuelle Gefährdung an kein Verfolgungsmotiv geknüpft, weshalb vom Begriff humanitäre Gründe sowohl Gefährdungen im Sinne von Art. 3 AsylG als auch Gefährdungen, die unter andere völkerrechtliche Bestimmungen zu subsumieren wären (bspw. Art. 3 EMRK), erfasst werden können. Zentraler Aspekt der Gefährdungs-beurteilung scheint einzig der unmittelbar, ernsthaft und konkret drohende Eingriff in die fundamentalen Rechtsgüter Leib und Leben. Darüber hinausgehend können Personen in den Genuss eines humanitären Visums kommen, deren Gefährdung auf die allgemeine Situation im Heimat- oder Herkunftsstaat zurückzuführen ist (bspw. Kriegsflüchtlinge oder Naturkatastrophen). Die angestrebte Reduktion der Einreisebewilligungen dürfte sich grösstenteils aus dem - im Sinne einer nicht unumstösslichen Regelver-mutung - Gefährdungsausschluss bei Aufenthalt der antragstellenden Person in einem Drittstaat ergeben. Zudem sind lediglich Eingriffe in die Rechtsgüter Leib und Leben relevant, womit Eingriffe in die Freiheit oder Massnahmen, die einen unerträglichen psychischen Druck bewirken, nicht erfasst werden. Auch kommt dem BFM im Rahmen der Visaerteilung ein grosser Ermessensspielraum zu (vgl. Uebersax, a.a.O., Rn. 7.67 ff.). Schliesslich lässt sich die Formulierung, dass von einer entsprechenden Gefährdung offensichtlich ausgegangen werden müsse, den Schluss zu, dass sich die Beweislast verschiebt und ein abge-schwächter Untersuchungsgrundsatz gilt.</w:t>
      </w:r>
    </w:p>
    <w:p>
      <w:r>
        <w:rPr>
          <w:b/>
        </w:rPr>
        <w:t>E. 5.6</w:t>
      </w:r>
    </w:p>
    <w:p>
      <w:r>
        <w:t>In der Beschwerdeschrift vom 11. Juli 2014 und der Beschwerde-ergänzung vom 21. und 22. August 2014 wird im Wesentlichen vorgebracht, der Beschwerdeführer 1 sei syrischer Staatsangehöriger und halte sich momentan zusammen mit seiner Familie (Eltern, Geschwister und Grossmutter) in C._______ auf, wo die Situation äusserst schwierig sei. Er dürfe nicht arbeiten und habe kein Geld.</w:t>
      </w:r>
    </w:p>
    <w:p>
      <w:r>
        <w:rPr>
          <w:b/>
        </w:rPr>
        <w:t>E. 5.7</w:t>
      </w:r>
    </w:p>
    <w:p>
      <w:r>
        <w:t>Die Zahl der syrischen Flüchtlinge in der Türkei ist gemäss jüngeren Zeitungsberichten auf mittlerweile 1.4 Millionen Personen angestiegen (NZZ online, Krieg in Syrien, gefunden auf: &lt;http://www.nzz.ch/newsticker/fast-14-millionen-syrische-fluechtlinge-in-der-tuerkei-1.18354941&gt; zuletzt besucht am 23. Oktober 2014). Währenddem die türkische Regierung äusserst erfolgreich Flüchtlingslager aufgebaut hat, welche sowohl hinsichtlich Qualität als auch Zugang zu Dienstleistungen vorbildlich ausgestattet wurden, lebt die überwiegende Mehrheit der syrischen Flüchtlinge - knapp 80 % - ausserhalb der Lager. Der Zugang zu Arbeit, Ausbildung und Gesundheitsversorgung gestaltet sich für diese Flüchtlinge sehr viel schwieriger (vgl. Brookings-Bern Project on Internal Displacement, Syrian Refugees and Turkey's Challenges: Going Beyond Hospitality, 12. Mai 2014, S. 15, gefunden auf: http://www.refworld.org/docid/53beb5aa4.html&gt; [zuletzt besucht am 23. Oktober 2014]). Ein Ende des Konfliktes in Syrien ist zurzeit nicht absehbar, weshalb eine freiwillige Rückkehr der Mehrheit der Flüchtlinge in ihren Heimatstaat unwahr-scheinlich ist. Um die arg beanspruchten Infrastrukturen der Nachbar-staaten Syriens etwas zu entlasten, hat UNHCR im September 2013 einen ersten Aufruf zur Aufnahme von 30'000 syrischen Flüchtlingen bis Ende Jahr lanciert. Europäische Staaten haben 18'000 Plätze zur Verfügung gestellt, darunter auch die Schweiz mit 500 (ohne erleichterte Besucher-Visa für syrische Staatsangehörige) (vgl. UNHCR, Finding Solutions for Syrian Refugees, Resettlement and Other Forms of Admission of Syrian Refugees, 15. Oktober 2014, gefunden auf: &lt;http://www.unhcr.org/52b2febafc5.pdf&gt; [zuletzt besucht am 23. Oktober 2014]).</w:t>
      </w:r>
    </w:p>
    <w:p>
      <w:r>
        <w:rPr>
          <w:b/>
        </w:rPr>
        <w:t>E. 5.8</w:t>
      </w:r>
    </w:p>
    <w:p>
      <w:r>
        <w:t>Das Gericht stellt die schwierigen Lebensumstände des Beschwerde-führers 1 in der Türkei nicht in Abrede. Dennoch schliesst sich das Gericht den Ausführungen des BFM an, wonach im vorliegenden Verfahren keine Gründe ersichtlich sind, die darauf hindeuteten, der Beschwerdeführer sei unmittelbar, ernsthaft und konkret an Leib und Leben gefährdet respektive befinde sich in einer besonderen Notlage, welche ein behördliches Eingreifen zwingend erforderlich erscheinen liesse. Dem Beschwerdeführer 1 ist es nicht gelungen darzulegen, warum ihm als jungen gesunden Mann gestützt Art. 2 Abs. 4 i.V.m. Art. 12 Abs. 4 VEV ein Visum aus humanitären Gründen zu erteilen und die Einreise zu bewilligen wäre.</w:t>
      </w:r>
    </w:p>
    <w:p>
      <w:r>
        <w:rPr>
          <w:b/>
        </w:rPr>
        <w:t>E. 6.1</w:t>
      </w:r>
    </w:p>
    <w:p>
      <w:r>
        <w:t>Am 4. September 2013 hat das BFM die Weisung Syrien an die schweizerischen Auslandsvertretungen erlassen, in der - aufgrund der Lage in Syrien - für Personen mit Verwandten in der Schweiz aus humanitären Gründen von den ordentlichen Einreisevoraussetzungen abgewichen wird. Hinsichtlich des Adressatenkreises der Weisung Syrien legt das BFM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6.2</w:t>
      </w:r>
    </w:p>
    <w:p>
      <w:r>
        <w:t>Am 4. November 2013 erliess das BFM zu Handen der Auslandsvertretungen Erläuterungen zur Weisung Syrien, welche Präzisierungen und Erläuterungen für die Umsetzung enthielten (COO.2180.101.7.264810/322.125/Syrien/2012/01275, im Weiteren: Erläuterungen Weisung Syrien).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 ein Einladungsschreiben des Verwandten in der Schweiz sowie die Gewähr erforderlich, dass der Gastgeber die Gäste während des bewilligungsfreien Aufenthalts bei sich beherbergen könne.</w:t>
      </w:r>
    </w:p>
    <w:p>
      <w:r>
        <w:rPr>
          <w:b/>
        </w:rPr>
        <w:t>E. 6.3</w:t>
      </w:r>
    </w:p>
    <w:p>
      <w:r>
        <w:t>Am 29. November 2013 hob das BFM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6.4</w:t>
      </w:r>
    </w:p>
    <w:p>
      <w:r>
        <w:t>Nach Durchsicht der Akten kommt das Bundesverwaltungsgericht zum Schluss, dass dem Beschwerdeführer 1 zu Recht kein erleichtertes Besucher-Visum im Sinne der Weisung Syrien ausgestellt wurde. Wie der Weisung Syrien zu entnehmen ist, beschränkt sich der Kreis der Begünstigten auf Mitglieder der Kernfamilie (Ehegatten und Kinder bis 18 Jahre), Verwandte in auf- und absteigender Linie (und deren Kernfamilien) sowie Geschwister (und deren Kernfamilien) von syrischen Staatsangehörigen, die in der Schweiz mit B- oder C-Bewilligung leben oder bereits eingebürgert worden sind (Ziff. I Bst. a Weisung Syrien). Gemäss dem diesbezüglich klaren Wortlaut der Weisung Syrien ist der Beschwerdeführer 1 als volljähriger Sohn des Bruders des Gastgebers somit nicht dem Kreis der Begünstigten zuzurechnen. Die in der Beschwerde gemachten Ausführungen, wonach der Beschwerdeführer 1 als Sohn des Bruders des Gastgebers sehr wohl in den Anwendungs-bereich der Weisung Syrien falle, da er im Zeitpunkt der Antragstellung 18 Jahre alt gewesen sei, vermögen nicht zu überzeugen. Der juristische Begriff der Familie, welcher dem vorliegend verwendeten Begriff der Kernfamilie gleichzusetzen ist, umfasst im Asyl- und Ausländerrecht - vorbehältlich besonderer Umstände - die Ehegatten oder Lebenspartner und die minderjährigen Kinder (vgl. statt vieler BVGE 2008/47 E. 4.1.2). Gemäss ständiger Rechtsprechung ist ebenso klar, dass sich die Minderjährigkeit nach schweizerischem Recht beurteilt (EMARK 1995 Nr. 24 E. 7). Der Beschwerdeführer 1 gehört, da er im Zeitpunkt der Antragstellung bereits sein 18. Lebensjahr zurückgelegt hatte und somit im Sinne der schweizerischen Rechtsordnung nicht mehr minderjährig war (Art. 14 ZGB), nicht zur Kernfamilie der Geschwister des in der Schweiz aufenthaltsberechtigten Gastgebers und somit nicht in den Anwendungsbereich der Weisung Syrien.</w:t>
      </w:r>
    </w:p>
    <w:p>
      <w:r>
        <w:rPr>
          <w:b/>
        </w:rPr>
        <w:t>E. 7</w:t>
      </w:r>
    </w:p>
    <w:p>
      <w:r>
        <w:t>Aus diesen Erwägungen ergibt sich, dass die angefochtene Verfügung Bundesrecht nicht verletzt, den rechtserheblichen Sachverhalt richtig und vollständig feststellt und angemessen ist. Die Beschwerde ist daher abzuweisen.</w:t>
      </w:r>
    </w:p>
    <w:p>
      <w:r>
        <w:rPr>
          <w:b/>
        </w:rPr>
        <w:t>E. 8</w:t>
      </w:r>
    </w:p>
    <w:p>
      <w:r>
        <w:t>Bei diesem Ausgang des Verfahrens sind die Kosten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