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D-3868/2010 vom 24. Juni 2011</w:t>
      </w:r>
    </w:p>
    <w:p>
      <w:r>
        <w:t>Bundesverwaltungsgericht, 2011-06-24, DE</w:t>
      </w:r>
    </w:p>
    <w:p>
      <w:r>
        <w:rPr>
          <w:b/>
        </w:rPr>
        <w:t xml:space="preserve">Quelle: </w:t>
      </w:r>
      <w:r>
        <w:t>https://mcp.opencaselaw.ch/entscheid/bvger_D-3868_2010</w:t>
      </w:r>
    </w:p>
    <w:p>
      <w:r>
        <w:t>FR: TAF D-3868/2010 du 24 juin 2011</w:t>
      </w:r>
    </w:p>
    <w:p>
      <w:r>
        <w:t>IT: TAF D-3868/2010 del 24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beantragt in seiner Rechtsmitteleingabe unter anderem, es sei ihm vollständige Einsicht in die Akten des Verweiser-Dossier N (...) zu gewähren, unter Ansetzung einer angemessenen Frist zur Beschwerdeergänzung. Er macht geltend, es sei ihm nicht vollständige Einsicht in alle wesentliche Aktenstücke des BFM gewährt worden. Zudem stellt er das Begehren, die Verfügung des BFM vom 20. April 2010 sei aufzuheben, und die Sache sei zur Feststellung des vollständigen und richtigen rechtserheblichen Sachverhalts und zur Neubeurteilung an die Vorinstanz zurückzuweisen. Zur Begründung bringt er vor, die Vorinstanz habe seinen Anspruch auf rechtliches Gehörs massiv verletzt, indem sie nach Gewährung der Einsicht in die Akten N (...) weder eine Frist zur Einreichung einer Stellungnahme angesetzt, noch die beantragte Zeugeneinvernahme von H._______ durchgeführt habe. Die Rügen der Verletzung des rechtlichen Gehörs respektive des Akteneinsichtsrechts beziehungsweise der fehlerhaften Feststellung des rechtserheblichen Sachverhalts sind vorab zu prüfen, da sie allenfalls geeignet wären, eine Kassation der vorinstanzlichen Verfügung zu bewirken (vgl. Entscheidungen und Mitteilungen der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4.2</w:t>
      </w:r>
    </w:p>
    <w:p>
      <w:r>
        <w:t>Bezüglich der geltend gemachten Verletzung des Akteneinsichtsrechts ist Folgendes festzuhalten: Mit Zwischenverfügung vom 30. September 2010 stellte das Bundesverwaltungsgericht fest, dass betreffend die Aktenstücke A 3, A 32/1 sowie A 37/4 des Dossiers N (...) eine Verletzung des Akteneinsichtsrechts vorliege. Das Gericht beziehungsweise die Vorinstanz gewährte diesbezüglich dem Beschwerdeführer Akteneinsicht (vgl. vorstehend Bst. H). Nach Gewährung der Akteneinsicht und der Vernehmlassung der Vorinstanz reichte der Beschwerdeführer am 9. Dezember 2010 eine Replik ein. Nachdem der Beschwerdeführer geltend gemacht hatte, dass die zugestellte Kopie des Beweismittels Nr. 8 aus dem Beweismittelcouvert A 3 des Dossiers N (...) unlesbar sei, konnte ein Mitarbeiter des Rechtsvertreters das besagte Dokument am Sitz des Bundesverwaltungsgerichts einsehen. Mit Eingabe vom 31. Januar 2011 reichte der Beschwerdeführer eine Stellungnahme betreffend das Beweismittel Nr. 8 zu den Akten. Damit kann der Verfahrensmangel als geheilt betrachtet werden, zumal die festgestellte Verletzung des Akteneinsichtsrechts nicht schwerwiegender Natur ist (vgl. BVGE 2008/47 E. 3.3.4). Der Verfahrensmangel wird indessen im Kosten- und Entschädigungspunkt zu berücksichtigen sein (vgl. nachfolgend E. 9).</w:t>
      </w:r>
    </w:p>
    <w:p>
      <w:r>
        <w:rPr>
          <w:b/>
        </w:rPr>
        <w:t>E. 4.3</w:t>
      </w:r>
    </w:p>
    <w:p>
      <w:r>
        <w:t>Hinsichtlich der Rüge des Beschwerdeführers in der Beschwerde, die Vorinstanz habe seinen Anspruch auf rechtliches Gehörs massiv verletzt, indem sie nach Gewährung der Einsicht in die Akten N (...) weder eine Frist zur Einreichung einer Stellungnahme angesetzt noch die beantrage Zeugeneinvernahme von H._______ durchgeführt habe, ist festzuhalten, dass die Behörde nur dann verpflichtet ist, die ihr angebotenen Beweise abzunehmen, wenn diese zur Abklärung des rechtserheblichen Sachverhalts tauglich erscheinen (Art. 33 Abs. 1 VwVG). Von der Abnahme beantragter Beweismittel kann insbesondere abgesehen werden, wenn sie eine nicht erhebliche Tatsache betreffen oder offensichtlich untauglich sind, etwa weil ihnen die Beweiseignung an sich abgeht oder - gerade umgekehrt - die betreffende Tatsache aus den Akten bereits genügend ersichtlich ist (antizipierte Beweiswürdigung: vgl. BVGE 2008/24 E. 7.2 S. 357, André Moser/Michael Beusch/Lorenz Kneubühler, Prozessieren vor dem Bundesverwaltungsgericht, Basel 2008, S. 165 Rz. 3.144). Die Vorinstanz konnte die Asylvorbringen des Beschwerdeführers bereits aufgrund der bestehenden Akten als unglaubhaft beziehungsweise als nicht asylrelevant beurteilen, zumal die Aussagen des Beschwerdeführers in wesentlichen Punkten widersprüchlich sind (dazu nachfolgend E. 5.4). Bezüglich der beantragten Beweismittel (Einreichung einer Stellungnahme, Einvernahme von H._______ als Zeuge) ist zudem festzuhalten, dass diese nicht geeignet wären, die Verfolgungsvorbringen des Beschwerdeführers als glaubhaft beziehungsweise asylrelevant erscheinen zu lassen, da es keine Gewähr für die Richtigkeit der Ausführungen in der Stellungnahme respektive der Aussagen von H._______ gäbe. Aufgrund der Bekanntschaft zwischen dem Beschwerdeführer und H._______ wären allfällige Absprachen beziehungsweise Gefälligkeitsaussagen nicht von der Hand zu weisen. Aufgrund des Gesagten durfte die Vorinstanz in antizipierter Beweiswürdigung auf die Abnahme der vom Beschwerdeführer beantragten Beweismittel verzichten, weshalb - entgegen der Behauptung in der Rechtsmittelschrift - auch keine Verletzung des rechtlichen Gehörs vorliegt.</w:t>
      </w:r>
    </w:p>
    <w:p>
      <w:r>
        <w:rPr>
          <w:b/>
        </w:rPr>
        <w:t>E. 4.4</w:t>
      </w:r>
    </w:p>
    <w:p>
      <w:r>
        <w:t>Bezüglich der Prüfung der Zumutbarkeit des Wegweisungsvollzugs durch die Vorinstanz ist schliesslich Folgendes festzuhalten: Die Vorinstanz führte in der angefochtenen Verfügung hinsichtlich der Frage der Zumutbarkeit des Wegweisungsvollzugs aus, dass der Beschwerdeführer wegen mehrfachen Betrugs und weiterer vermögensrechtlicher Delikte sowie Urkundenfälschung zu einer Freiheitsstrafe von drei Jahren und sechs Monaten verurteilt worden sei. Somit seien die Voraussetzungen für eine Anwendung von Art. 83 Abs. 7 Bst. a AuG erfüllt, weshalb sich eine Prüfung der Zumutbarkeit einer Wegweisung erübrige. Nachdem der Instruktionsrichter des Bundesverwaltungsgerichts in seiner Zwischenverfügung vom 30. September 2010 festgestellt hatte, dass die Vorinstanz im Rahmen der Prüfung des Vollzugs der Wegweisung bei der Anwendung von Art. 83 Abs. 7 Bst. a AuG keine Verhältnismassigkeitsprüfung vorgenommen habe, obwohl gemäss konstanter Rechtsprechung des Bundesverwaltungsgerichts bei der Anwendung dieser Ausnahmeklausel eine solche durchzuführen sei, nahm das BFM in seiner Vernehmlassung vom 15. November 2010 dazu Stellung. Da der Instruktionsrichter des Bundesverwaltungsgerichts dem Beschwerdeführer mit Verfügung vom 19. November 2010 Gelegenheit gab, bis zum 9. Dezember 2010 eine Replik zur Vernehmlassung der Vorinstanz einzureichen, dieser somit zur von der Vorinstanz vorgenommenen Verhältnismässigkeitsprüfung Stellung nehmen konnte, kann der Verfahrensmangel (fehlende Begründung) als geheilt betrachtet werden, zumal die festgestellte Verletzung des rechtlichen Gehörs nicht schwerwiegender Natur ist (vgl. BVGE 2008/47 E. 3.3.4). Der Verfahrensmangel wird indessen ebenfalls im Kosten- und Entschädigungspunkt zu berücksichtigen sein (vgl. nachfolgend E. 9).</w:t>
      </w:r>
    </w:p>
    <w:p>
      <w:r>
        <w:rPr>
          <w:b/>
        </w:rPr>
        <w:t>E. 4.5</w:t>
      </w:r>
    </w:p>
    <w:p>
      <w:r>
        <w:t>Bei dieser Sachlage besteht somit keine Veranlassung, die angefochtene Verfügung aus formellen Gründen aufzuheben, weshalb das Begehren des Beschwerdeführers, die Verfügung des BFM vom 20. April 2010 sei aufzuheben und die Sache sei zur Feststellung des vollständigen und richtigen rechtserheblichen Sachverhalts und zur Neubeurteilung an die Vorinstanz zurückzuweisen, abzuweisen ist.</w:t>
      </w:r>
    </w:p>
    <w:p>
      <w:r>
        <w:rPr>
          <w:b/>
        </w:rPr>
        <w:t>E. 5.1</w:t>
      </w:r>
    </w:p>
    <w:p>
      <w:r>
        <w:t>Im Folgenden ist zu prüfen, ob das BFM in casu die Asylvorbringen des Beschwerdeführers zu Recht als unglaubhaft beziehungsweise nicht asylrelevant beurteilt hat.</w:t>
      </w:r>
    </w:p>
    <w:p>
      <w:r>
        <w:rPr>
          <w:b/>
        </w:rPr>
        <w:t>E. 5.2</w:t>
      </w:r>
    </w:p>
    <w:p>
      <w:r>
        <w:t>Nach konstanter Rechtsprechung ist die Flüchtlingseigenschaft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Glaubhaftmachen bedeutet ferner - im Gegensatz zum strikten Beweis - ein reduziertes Beweismass und lässt durchaus Raum für gewisse Einwände und Zweifel an den Vorbringen des Gesuchstellers. Es ist auf eine objektivierte Sichtweise abzustellen (vgl. Urteil des Bundesverwaltungsgerichts E-7647/2007 vom 6. Juni 2009 E. 4.4.1).</w:t>
      </w:r>
    </w:p>
    <w:p>
      <w:r>
        <w:rPr>
          <w:b/>
        </w:rPr>
        <w:t>E. 5.3</w:t>
      </w:r>
    </w:p>
    <w:p>
      <w:r>
        <w:t>Vorab ist festzustellen, dass der Beschwerdeführer den Wortlaut sämtlicher Protokolle im ersten und zweiten Asylverfahren mit seiner Unterschrift bestätigt hat und sich deshalb seine Aussagen grundsätzlich entgegenhalten lassen muss. Soweit der Beschwerdeführer in der Rechtsmittelschrift geltend macht, er habe im Jahr 1990 nichts über sein politisches Engagement erzählt, weil er Angst gehabt habe, seine politische Verstrickung könnte negative Konsequenzen für ihn haben, ist festzuhalten, dass diese Aussage lediglich als Schutzbehauptung des Beschwerdeführers zu werten ist, um seine widersprüchlichen Vorbringen zu rechtfertigen, zumal er schon bei den Befragungen im Rahmen seines ersten Asylverfahrens auf seine Wahrheitspflicht und auf die Verschwiegenheitspflicht der Behörden aufmerksam gemacht worden ist.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in der Befragung im Empfangszentrum zumindest ansatzweise erwähnt werden.</w:t>
      </w:r>
    </w:p>
    <w:p>
      <w:r>
        <w:rPr>
          <w:b/>
        </w:rPr>
        <w:t>E. 5.4</w:t>
      </w:r>
    </w:p>
    <w:p>
      <w:r>
        <w:t>Nach Prüfung der Akten durch das Gericht ist - in Übereinstimmung mit der Vorinstanz - festzustellen, dass die Asylvorbringen des Beschwerdeführers den Anforderungen an die Glaubhaftigkeit gemäss Art. 7 AsylG nicht standzuhalten vermögen beziehungsweise nicht asylrelevant sind, weshalb diesbezüglich vorab auf die ausführlichen und zutreffenden vorinstanzlichen Erwägungen zu verweisen ist (vgl. Ziffer I, Bst. E. vorstehend). Die Vorbringen in der Rechtsmittelschrift sowie den übrigen Eingaben des Beschwerdeführers sind nicht geeignet, eine Änderung der vorinstanzlichen Verfügung zu bewirken, da der Argumentation des BFM keine stichhaltigen und substanziierten Gründe entgegengehalten werden. Soweit in der Rechtsmittelschrift geltend gemacht wird, es sei nicht ausgeschlossen, dass H._______ bereits im März 1989 verhaftet und gezwungen worden sei, den indischen Sicherheitskräften den Wohnort des Beschwerdeführers zu zeigen, ist festzustellen, dass H._______ anlässlich der Anhörung vom 25. April 2002 vorbrachte, im Februar 1990 nach zehn Monaten Gefängnis freigelassen worden zu sein (N (...), A 41/18, S. 4). Mit der Vorinstanz ist daher davon auszugehen, dass H._______ nicht - wie vom Beschwerdeführer behauptet - im März 1989 verhaftet wurde, sondern erst später. Im Weiteren ist allein aufgrund des Umstandes, dass der Beschwerdeführer seit seiner Ankunft in der Schweiz im Jahre 1990 nie mehr nach Sri Lanka zurückgekehrt ist, nicht auf seine begründete Angst vor einer Rückkehr in sein Heimatland zu schliessen, wie das in der Rechtsmittelschrift vorgebracht wird, zumal auch andere Gründe denkbar sind, weswegen der Beschwerdeführer darauf verzichtet hat, nach Sri Lanka zurückzukehren. An der Unglaubhaftigkeit der behaupteten Verfolgungsvorbringen des Beschwerdeführers vermag auch die eingereichte Schulbestätigung des (...) vom 10. Juni 2010, woraus hervorgeht, dass der Beschwerdeführer das College am 28. März 1989 verlassen habe, nichts zu ändern, zumal hinsichtlich der Echtheit dieses Dokuments - abgesehen davon, dass es nur in Kopie [E-Mail] vorliegt - grundsätzlich Vorbehalte anzubringen sind, da erfahrungsgemäss im Heimatstaat des Beschwerdeführers derartige Dokumente ohne weiteres unrechtmässig erworben werden können, weshalb deren Beweiswert als äusserst gering eingestuft werden muss und deshalb dem Ersuchen, im Rahmen einer Botschaftsabklärung bei diesem College eine entsprechende Nachfrage durchzuführen, nicht stattgegeben wird. Aus den in E. 4.3 erwähnten Gründen kann darauf verzichtet werden, H._______ als Zeugen zu befragen respektive ihm ein Frist zur Einreichung einer ausführlichen schriftlichen Erklärung anzusetzen, weshalb die diesbezüglich in der Beschwerde gestellten Beweisanträge abzuweisen sind.</w:t>
      </w:r>
    </w:p>
    <w:p>
      <w:r>
        <w:rPr>
          <w:b/>
        </w:rPr>
        <w:t>E. 5.5</w:t>
      </w:r>
    </w:p>
    <w:p>
      <w:r>
        <w:t>Zusammenfassend ist festzuhalten, dass es dem Beschwerdeführer nicht gelungen ist nachzuweisen oder zumindest glaubhaft zu machen, dass er in der Heimat ernsthafte Nachteile gemäss Art. 3 AsylG erlitt oder solche bei der Ausreise zu befürchten hatte oder im Falle einer Rückkehr nach Sri Lanka befürchten müsste. Der Beschwerdeführer vermag mit seinen Vorbringen in seinen Eingaben und den eingereichten Beweismitteln zu keiner anderen Betrachtungsweise zu führen, weshalb es sich erübrigt, weiter darauf einzugehen. Das BFM hat demnach zu Recht die Flüchtlingseigenschaft des Beschwerdeführers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nachwie­sen oder glaubhaft machen, dass ihm im Fall einer Rückschiebung Folter oder unmenschliche Behandlung drohen würde (vgl. EGMR [Grosse Kammer], Saadi gegen Italien, Urteil vom 28. Februar 2008, Beschwerde Nr. 37201/06, §§ 124 - 127, mit weiteren Hinweisen). Dies ist ihm unter Hinweis auf die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Gemäss Art. 83 Abs. 7 Bst. a AuG wird die vorläufige Aufnahme nach Art. 83 Abs. 2 und 4 AuG (Unzumutbarkeit oder Unmöglichkeit des Vollzugs der Wegweisung) nicht verfügt, wenn die weg- oder ausgewiesene Person zu einer längerfristigen Freiheitsstrafe im In- oder Ausland verurteilt wurde. Die Verurteilung zur längerfristigen Freiheitsstrafe muss rechtskräftig sein. Der Begriff "längerfristig" wird vom Gesetzgeber nicht näher definiert. In der Lehre wird die Auffassung vertreten, die längerfristige Freiheitsstrafe müsse deutlich über einem Jahr liegen (vgl. Marc Spescha, in: Marc Spescha/Hanspeter Thür/Andreas Zünd/Peter Bolzli, Kommentar Migrationsrecht, Zürich 2008, N 6 zu Art. 62 AuG, sowie Peter Bolzli, a.a.O., N 22 zu Art. 83 AuG und N 5 zu Art. 84 AuG). Es ist darauf hinzuweisen, dass bei der Anwendung von Art. 83 Abs. 7 AuG - wie bereits früher unter Art. 14a Abs. 6 aANAG - generell Zurückhaltung geboten ist (vgl. BVGE 2007/32; EMARK 2006 Nr. 30, EMARK 2006 Nr. 23, EMARK 2004 Nr. 39).</w:t>
      </w:r>
    </w:p>
    <w:p>
      <w:r>
        <w:rPr>
          <w:b/>
        </w:rPr>
        <w:t>E. 7.3.3</w:t>
      </w:r>
    </w:p>
    <w:p>
      <w:r>
        <w:t>Mit Urteil des Strafgerichts F._______ vom 17. Februar 2006 wurde der Beschwerdeführer wegen mehrfachen Betrugs, versuchten Betrugs, gewerbsmässigen Betrugs, gewerbsmässig betrügerischen Missbrauchs einer Datenverarbeitungsanlage sowie mehrfacher Urkundenfälschung zu einer Freiheitsstrafe von drei Jahren und sechs Monaten sowie zu zehn Jahren Landesverweisung verurteilt. Mit Urteil des Appellationsgerichts F._______ vom 9. Januar 2007 wurde die Zuchthausstrafe bestätigt, hingegen wurde aufgrund des Inkrafttretens des revidierten Strafgesetzbuches die Landesverweisung aufgehoben. Durch dieses Verhalten hat der Beschwerdeführer den Ausschlusstatbestand von Art. 83 Abs. 7 Bst. a AuG erfüllt, nach welchem die Unmöglichkeit und die Unzumutbarkeit des Wegweisungsvollzugs nach Art. 83 Abs. 2 und 4 AuG nicht zur vorläufigen Aufnahme berechtigen beziehungsweise die entsprechenden Prüfungsschritte entfallen.</w:t>
      </w:r>
    </w:p>
    <w:p>
      <w:r>
        <w:rPr>
          <w:b/>
        </w:rPr>
        <w:t>E. 7.3.4</w:t>
      </w:r>
    </w:p>
    <w:p>
      <w:r>
        <w:t>Zu trennen von der Frage, ob ein in Art. 83 Abs. 7 AuG umschriebener Tatbestand erfüllt ist beziehungsweise wie darin formulierte (unbestimmte) Rechtsbegriffe auszulegen sind, ist die Frage, ob die daran anknüpfende Nichtgewährung der vorläufigen Aufnahme im Einzelfall eine verhältnismässige Massnahme darstellt. Ausser Zweifel steht, dass das Vorliegen eines Ausschlusstatbestands von Art. 83 Abs. 7 AuG das öffentliche Interesse am Vollzug einer rechtskräftigen Wegweisung als gewichtig erscheinen lässt. Gleichwohl steht in diesem Fall nicht automatisch fest, dass im Rahmen der vorzunehmenden Abwägung die privaten Interessen der weggewiesenen Person an einem Weiterverbleib in der Schweiz schwächer ins Gewicht fallen. So kann etwa bei einer besonders ausgeprägten Gefährdungslage im Heimat- oder Herkunftsland und einem vergleichsweise "geringfügigen" Fehlverhalten die Interessenabwägung trotz der Verwirklichung eines Ausschlussgrundes zugunsten der privaten Interessen an einem Verbleib in der Schweiz ausfallen (vgl. Bolzli, a.a.O, N 23 zu Art. 83 AuG; Stöckli a.a.O, Rz. 11.70). Andererseits darf es gerade nicht darauf hinauslaufen, dass im Rahmen der Interessenabwägung letztlich trotzdem eine vollständige Zumutbarkeitsprüfung vorgenommen wird.</w:t>
      </w:r>
    </w:p>
    <w:p>
      <w:r>
        <w:rPr>
          <w:b/>
        </w:rPr>
        <w:t>E. 7.3.5</w:t>
      </w:r>
    </w:p>
    <w:p>
      <w:r>
        <w:t>Die Schweiz hat im vorliegenden Fall ein erhebliches Interesse am Vollzug der Wegweisung, zumal der Beschwerdeführer in der Schweiz in erheblichem Ausmass straffällig wurde. Das Strafgericht F._______ war in seinem Urteil vom 17. Februar 2006 zum Schluss gelangt, dass das Verschulden des Beschwerdeführers sehr schwer wiege. Er habe in der (...) als Drahtzieher und Organisator einer international tätigen Kreditkarten-Fälscherbande agiert, welche unter seiner Leitung in intensivster Art und Weise delinquiert habe. Stark belastend wirke sich auch die Unbelehrbarkeit und Dreistigkeit des Beschwerdeführers aus, der trotz zweimaliger Inhaftierung in gleicher Weise weiter delinquiert habe. Des Weiteren habe er während des gesamten Strafverfahrens nicht kooperiert und auch keine Einsicht in das eigene Fehlverhalten gezeigt. Damit hat der Beschwerdeführer bewiesen, dass er über beträchtliche kriminelle Energie verfügt. Mit seinem deliktischen Verhalten gefährdete beziehungsweise beeinträchtige er das Vermögen vieler Menschen. Keinen weiteren Personen vergleichbare Bedrohungssituationen zuzumuten liegt fraglos im Interesse der Allgemeinheit. Überdies ist zu berücksichtigen, dass der Beschwerdeführer bereits im Jahre 2001 wegen illegalen Waffenbesitzes verurteilt wurde, weswegen die im Jahre 2006 beurteilten Taten nicht als einmaliger Ausrutscher bezeichnet werden können. Das öffentliche Interesse am Wegweisungsvollzug erschöpft sich vorliegend im Übrigen nicht darin, zukünftige Verletzungen der öffentlichen Sicherheit und Ordnung durch den Beschwerdeführer zu vermeiden. Vielmehr geht es über den Einzelfall hinaus auch darum, dem Recht der Allgemeinheit zur Geltung zu verhelfen, indem gegen Verhaltensweisen, welche die Gemeinschaft in Gefahr bringen, wirkungsvolle Massnahmen ergriffen und konsequent durchgesetzt werden (vgl. BVGE 2007/32 E. 3.7.3 S. 391).</w:t>
      </w:r>
    </w:p>
    <w:p>
      <w:r>
        <w:rPr>
          <w:b/>
        </w:rPr>
        <w:t>E. 7.3.6</w:t>
      </w:r>
    </w:p>
    <w:p>
      <w:r>
        <w:t>Auf der anderen Seite sind die Interessen des Beschwerdeführers, in der Schweiz verbleiben zu können, nicht als sehr gewichtig zu beurteilen. Zwar hält sich der Beschwerdeführer seit Dezember 1990 in der Schweiz auf. Jedoch ist aus den Akten nicht ersichtlich, dass er sich hier beruflich und sozial in erheblichem Ausmass integriert hätte. So lässt sich dem "Zentralen Migrationsinformationssystem" des BFM (ZEMIS, vgl. ZEMIS-Verordnung vom 12. April 2006 [SR 142.513]) entnehmen, dass der Beschwerdeführer in der Schweiz in den letzten Jahren, wenn überhaupt, nur sporadisch (vgl. BFM-Vernehmlassung) einer Erwerbstätigkeit nachgegangen ist. Es fehlt somit an Anhaltspunkten dafür, dass er während seines über zwanzig Jahre dauernden Aufenthalts eine dermassen starke Verbindung zu seinem Gastland eingegangen ist, dass der Ausschluss von der vorläufigen Aufnahme beziehungsweise der Vollzug der Wegweisung deswegen unangemessen erschiene. Trotz seines langjährigen Aufenthalts in der Schweiz dürfte der Beschwerdeführer zudem mit den Sitten und Gebräuchen in Sri Lanka vertraut sein, da er sein Heimatland erst mit achtzehn Jahre verliess und er sich auch in der Schweiz vorwiegend im Umfeld von Leuten seines Herkunftslandes aufhielt, was eine Reintegration in Sri Lanka erleichtern wird. Überdies ist aus den Akten ersichtlich, dass der - soweit aus den Akten ersichtlich - gesunde Beschwerdeführer über Berufserfahrung in der (...) verfügt, weshalb anzunehmen ist, er könne sich in Sri Lanka beruflich integrieren. Davon ist umso mehr auszugehen, da er nebst Tamilisch auch mittelmässig Deutsch und etwas Englisch spricht. Ausserdem ist darauf hinzuweisen, dass die Mutter und die Schwester des Beschwerdeführers in Sri Lanka leben, er dort über ein familiäres Netz verfügt. Somit sind insgesamt keine Anhaltspunkte dafür ersichtlich, dass dem Beschwerdeführer im Falle des Vollzugs der Wegweisung Nachteile in einem Ausmass und einer Schwere drohten, die sein Interesse an einem Weiterverbleib in der Schweiz trotz des gewichtigen gegenläufigen Interesses der Allgemeinheit als überwiegend erscheinen liessen.</w:t>
      </w:r>
    </w:p>
    <w:p>
      <w:r>
        <w:rPr>
          <w:b/>
        </w:rPr>
        <w:t>E. 7.3.7</w:t>
      </w:r>
    </w:p>
    <w:p>
      <w:r>
        <w:t>Damit ergibt sich als Fazit, dass gestützt auf Art. 83 Abs. 7 Bst. a AuG die Gewährung der vorläufigen Aufnahme wegen Unzumutbarkeit oder Unmöglichkeit des Wegweisungsvollzugs von vornherein nicht in Betracht kommt. Demnach ist nicht weiter zu prüfen, ob Gründe bestehen, die den Vollzug der Wegweisung als unzumutbar im Sinne von Art. 83 Abs. 4 AuG oder unmöglich im Sinne von Art. 83 Abs. 2 AuG erscheinen lassen.</w:t>
      </w:r>
    </w:p>
    <w:p>
      <w:r>
        <w:rPr>
          <w:b/>
        </w:rPr>
        <w:t>E. 7.4</w:t>
      </w:r>
    </w:p>
    <w:p>
      <w:r>
        <w:t>Angesichts der aufgezeigten Sachlage erübrigt es sich, auf weitere Einwendungen in der Beschwerde einzugehen, da diese nicht geeignet sind, einen anderen Entscheid in der Frage des Wegweisungsvollzugs herbeizuführen. Nach Würdigung aller relevanten Umstände ist deshalb festzuhalten, dass die Vorinstanz den Vollzug der Wegweisung des Beschwerdeführers im Ergebnis zu Recht angeordnet hat.</w:t>
      </w:r>
    </w:p>
    <w:p>
      <w:r>
        <w:rPr>
          <w:b/>
        </w:rPr>
        <w:t>E. 8</w:t>
      </w:r>
    </w:p>
    <w:p>
      <w:r>
        <w:t>Aus diesen Erwägungen ergibt sich, dass die Verfügung des BFM vom 20. April 2010 Bundesrecht nicht verletzt, den rechtserheblichen Sachverhalt richtig und vollständig feststellt und angemessen ist (Art. 106 AsylG). Die Beschwerde ist demnach vollumfänglich abzuweisen.</w:t>
      </w:r>
    </w:p>
    <w:p>
      <w:r>
        <w:rPr>
          <w:b/>
        </w:rPr>
        <w:t>E. 9.1</w:t>
      </w:r>
    </w:p>
    <w:p>
      <w:r>
        <w:t>Bei diesem Prozessausgang wären die Verfahrenskosten an sich dem Beschwerdeführer aufzuerlegen (Art. 63 Abs. 1 in fine VwVG). Vorliegend sind jedoch die während des Beschwerdeverfahrens geheilten Verfahrensfehler zu berücksichtigen, weshalb in Anwendung von Art. 63 Abs. 1 in fine VwVG i.V.m. Art. 6 Bst. b des Reglements vom 21. Februar 2008 über die Kosten und Entschädigungen vor dem Bundesverwaltungsgericht (VGKE, SR 173.320.2) keine Verfahrenskosten aufzuerlegen sind (vgl. BVGE 2008/47 E. 5.1).</w:t>
      </w:r>
    </w:p>
    <w:p>
      <w:r>
        <w:rPr>
          <w:b/>
        </w:rPr>
        <w:t>E. 9.2</w:t>
      </w:r>
    </w:p>
    <w:p>
      <w:r>
        <w:t>Angesichts des soeben Gesagten ist dem Beschwerdeführer schliesslich trotz des Umstandes, dass er im vorliegenden Beschwerdeverfahren letztlich mit seinen Rechtsbegehren nicht durchgedrungen ist, eine angemessene Parteientschädigung für die ihm aus der Beschwerdeführung erwachsenen, notwendigen Kosten zuzusprechen. Der Antrag des Rechtsvertreters des Beschwerdeführers auf Ansetzung einer Frist zur Nachreichung einer Kostennote ist abzuweisen: Gemäss durch die Präsidentenkonferenz koordinierter Praxis des Bundesverwaltungsgerichts werden von Rechtsvertreterinnen und -vertretern in der Regel keine Kostennoten eingeholt, sondern wird der zu entschädigende Vertretungsaufwand geschätzt (vgl. Geschäftsbericht des Bundesverwaltungsgerichts für 2009, S. 75). Der Beschwerdeführer hat vor dem vorliegenden Entscheid keine Kostennote einreichen lassen (vgl. Art. 14 VGKE). Die angemessene Parteientschädigung ist aufgrund des zuverlässig abschätzbaren Zeitaufwandes seines Rechtsvertreters und der praxisgemässen Bemessungsfaktoren (Art. 16 Abs. 1 Bst. a VGG i.V.m. Art. 8, Art. 10 Abs. 2 und Art. 14 Abs. 2 VGKE) auf insgesamt Fr. 800.--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