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D-3861/2010 vom 4. Juli 2011</w:t>
      </w:r>
    </w:p>
    <w:p>
      <w:r>
        <w:t>Bundesverwaltungsgericht, 2011-07-04, DE</w:t>
      </w:r>
    </w:p>
    <w:p>
      <w:r>
        <w:rPr>
          <w:b/>
        </w:rPr>
        <w:t xml:space="preserve">Quelle: </w:t>
      </w:r>
      <w:r>
        <w:t>https://mcp.opencaselaw.ch/entscheid/bvger_D-3861_2010</w:t>
      </w:r>
    </w:p>
    <w:p>
      <w:r>
        <w:t>FR: TAF D-3861/2010 du 4 juillet 2011</w:t>
      </w:r>
    </w:p>
    <w:p>
      <w:r>
        <w:t>IT: TAF D-3861/2010 del 4 luglio 2011</w:t>
      </w:r>
    </w:p>
    <w:p>
      <w:pPr>
        <w:pStyle w:val="Heading2"/>
      </w:pPr>
      <w:r>
        <w:t>Regeste</w:t>
      </w:r>
    </w:p>
    <w:p>
      <w:r>
        <w:t>Asyl und Wegweisung (Beschwerden gegen Wiedererwägungsentscheid)</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w:t>
      </w:r>
    </w:p>
    <w:p>
      <w:r>
        <w:rPr>
          <w:b/>
        </w:rPr>
        <w:t>E. 1.2</w:t>
      </w:r>
    </w:p>
    <w:p>
      <w:r>
        <w:t>Die Beschwerde ist frist- und formgerecht eingereicht. Der Beschwerdeführer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Die Wiedererwägung im Verwaltungsverfahren ist ein gesetzlich nicht geregelter Rechtsbehelf, auf dessen Behandlung durch die verfügende Behörde grundsätzlich kein Anspruch besteht. Gemäss herrschender Lehre und ständiger Praxis des Bundesgerichts wird jedoch aus Art. 29 der Bundesverfassung der Schweizerischen Eidgenossenschaft vom 18. April 1999 (BV, SR 101) unter bestimmten Voraussetzungen ein verfassungsmässiger Anspruch auf Wiedererwägung abgeleitet (vgl. BGE 127 I 133 E. 6 S. 137 f. mit weiteren Hinweisen). Danach ist auf ein Wiedererwägungsgesuch einzutreten, wenn sich der rechtserhebliche Sachverhalt seit dem ursprünglichen Entscheid beziehungsweise seit dem Urteil der mit Beschwerde angerufenen Rechtsmittelinstanz in wesentlicher Weise verändert hat und mithin die ursprüngliche (fehlerfreie) Verfügung an nachträglich eingetretene Veränderungen der Sachlage anzupassen ist. Sodann können auch Revisionsgründe einen Anspruch auf Wiedererwägung begründen, sofern sie sich auf eine in materielle Rechtskraft erwachsene Verfügung beziehen, die entweder unangefochten geblieben oder deren Beschwerdeverfahren mit einem formellen Prozessurteil abgeschlossen worden ist. Ein solchermassen als qualifiziertes Wiedererwägungsgesuch zu bezeichnendes Rechtsmittel ist grundsätzlich nach den Regeln des Revisionsverfahrens zu behandeln (vgl. Entscheidungen und Mitteilungen der Schweizerischen Asylrekurskommission [EMARK] 2003 Nr. 17 E. 2.a S. 103 f. mit weiteren Hinweisen).</w:t>
      </w:r>
    </w:p>
    <w:p>
      <w:r>
        <w:rPr>
          <w:b/>
        </w:rPr>
        <w:t>E. 3.2</w:t>
      </w:r>
    </w:p>
    <w:p>
      <w:r>
        <w:t>Die Vorinstanz hat den Anspruch des Beschwerdeführers auf Behandlung des Wiedererwägungsgesuchs nicht in Abrede gestellt und ist auf das Gesuch eingetreten. Die fehlende Flüchtlingseigenschaft des Beschwerdeführers wurde bereits mit Verfügung des BFM vom 27. Oktober 2009 festgestellt. Auf eine Beschwerde gegen diese Verfügung trat das Bundesverwaltungsgericht mit Urteil vom 18. November 2009 nicht ein. Die Verfügung des BFM wurde damit rechtskräftig. Das Bundesverwaltungsgericht hat demnach vorliegend zu prüfen, ob seit Rechtskraft der ursprünglichen vorinstanzlichen Verfügung vom 27. Oktober 2009 eine massgebende Veränderung der Sachlage vorliegt, die hinsichtlich des angeordneten Vollzugs der Wegweisung zu einem anderen Ergebnis führen könnte.</w:t>
      </w:r>
    </w:p>
    <w:p>
      <w:r>
        <w:rPr>
          <w:b/>
        </w:rPr>
        <w:t>E. 3.3</w:t>
      </w:r>
    </w:p>
    <w:p>
      <w:r>
        <w:t>Ist der Vollzug der Wegweisung nicht zumutbar,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4.1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Bundesgesetzes über die Ausländerinnen und Ausländer vom 8. März 2002, BBl 2002 3818).</w:t>
      </w:r>
    </w:p>
    <w:p>
      <w:r>
        <w:rPr>
          <w:b/>
        </w:rPr>
        <w:t>E. 4.2</w:t>
      </w:r>
    </w:p>
    <w:p>
      <w:r>
        <w:t>Massgeblich für die Beurteilung des rechtserheblichen Sachverhalts bezüglich Vollzug der Wegweisung ist die Situation im Zeitpunkt der Urteilsfällung (vgl. EMARK 1997 Nr. 27 E. 4 f.).</w:t>
      </w:r>
    </w:p>
    <w:p>
      <w:r>
        <w:rPr>
          <w:b/>
        </w:rPr>
        <w:t>E. 4.3.1</w:t>
      </w:r>
    </w:p>
    <w:p>
      <w:r>
        <w:t>Die ehemalige ARK bezeichnete bereits im Jahr 2003 in zwei Urteilen die Sicherheitslage in Afghanistan als instabil und die humanitäre und wirtschaftliche Situation als desolat. Am gravierendsten sei die Sicherheitslage in den Provinzen im Süden und Osten des Landes, während im Norden ein Sicherheitsvakuum herrsche. Angespannt sei die Sicherheitslage in der Provinz Ghazni und in weiteren Gebieten, die zum traditionellen Siedlungsgebiet der Hazara gehören; die humanitäre Lage dort sei zudem prekär, und eine Rückkehr erweise sich als existenzbedrohend. Mit erheblichem Spannungspotential sei schliesslich auch die Region Herat belastet, allerdings sei sie im Vergleich zu anderen Gebieten ruhiger. In der Stadt Kabul schliesslich sei die Sicherheitslage trotz wiederholter Anschläge relativ stabil, und auch die humanitäre und wirtschaftliche Situation sei im Vergleich zu jener in anderen Landesteilen besser. Insgesamt liege in der Stadt Kabul - im Unterschied zu anderen Gebieten des Landes - keine Situation allgemeiner Gewalt vor. Allerdings dränge sich aufgrund der äusserst schwierigen humanitären und wirtschaftlichen Situation eine sorgfältige Prüfung der individuellen Kriterien auf (EMARK 2003 Nrn. 10 und 30).</w:t>
      </w:r>
    </w:p>
    <w:p>
      <w:r>
        <w:rPr>
          <w:b/>
        </w:rPr>
        <w:t>E. 4.3.2</w:t>
      </w:r>
    </w:p>
    <w:p>
      <w:r>
        <w:t>In EMARK 2006 Nr. 6 stellte die ARK Anfang 2006 eine Zunahme der allgemeinen Gewalt im Land seit Frühjahr 2005 und prekäre Situationen hinsichtlich des Sicherheitsniveaus in allen Provinzen fest. Zumutbar sei der Wegweisungsvollzug noch für Rückkehrer in Regionen Afghanistans, in denen seit 2004 keine signifikanten militärischen Aktivitäten mehr verzeichnet worden seien oder die nicht eine dauerhafte Instabilität aufwiesen, sofern die Personen aus diesen Regionen stammten und die in EMARK 2003 Nr. 10 formulierten restriktiven Voraussetzungen erfüllt seien. Gemeint waren die Provinz Kabul, die Provinzen nördlich der Hauptstadt (Parwan, Baghlan, Takhar, Badakhshan, Kunduz, Balkh, Sari Pul), die Regionen von Samangan, die nicht Teil des Hazarajats bildeten, sowie die Provinz Herat.</w:t>
      </w:r>
    </w:p>
    <w:p>
      <w:r>
        <w:rPr>
          <w:b/>
        </w:rPr>
        <w:t>E. 4.3.3</w:t>
      </w:r>
    </w:p>
    <w:p>
      <w:r>
        <w:t>Im zur Publikation vorgesehenen Urteil E-7625/2008 vom 16. Juni 2011 nahm das Bundesverwaltungsgericht eine aktuelle ausführliche Lageanalyse vor und konsultierte eine Vielzahl von Länder- und Themenberichten staatlicher und nichtstaatlicher Körperschaften aus dem In- und Ausland und internationaler Organisationen sowie unzählige ausländische und inländische Presseberichte konsultiert (vgl. a.a.O E. 9.3). Es kam dabei zum Schluss, dass in weiten Teilen Afghanistans - ausser allenfalls in den Grossstädten - eine derart schlechte Sicherheitslage und derart schwierige humanitäre Bedingungen bestehen, dass die Situation als existenzbedrohend im Sinne von Art. 83 Abs. 4 AuG zu qualifizieren sei (vgl. a.a.O E. 9.9.1). Von dieser allgemeinen Feststellung sei die Situation in der Hauptstadt Kabul zu unterscheiden. Angesichts des Umstandes, dass sich dort die Sicherheitslage im Verlauf des vergangenen Jahres nicht verschlechtert habe und die humanitäre Situation im Vergleich zu den übrigen Gebieten etwas weniger dramatisch sei, könne der Vollzug der Wegweisung nach Kabul unter Umständen als zumutbar qualifiziert werden (vgl. a.a.O E. 9.9.2). Solche Umstände könnten grundsätzlich dann gegeben sein, wenn es sich beim Rückkehrer um einen jungen, gesunden Mann handle. Angesichts der bisher aufgezeigten konstanten Verschlechterung der Lage über die vergangenen Jahre hinweg und der auch in Kabul schwierigen Situation verstehe es sich aber von selbst, dass die bereits in EMARK 2003 Nr. 10 formulierten strengen Bedingungen in jedem Einzelfall sorgfältig geprüft und erfüllt sein müssten, um einen Wegweisungsvollzug nach Kabul als zumutbar zu qualifizieren (vgl. a.a.O). Unabdingbar sei in erster Linie ein soziales Netz, das sich im Hinblick auf die Aufnahme und Wiedereingliederung des Rückkehrers als tragfähig erweise. Ohne die Unterstützung durch Familie oder Bekannte würden die schwierigen Lebensverhältnisse auch in Kabul unweigerlich in eine existenzielle beziehungsweise lebensbedrohende Situation führen. Für einen Rückkehrer aus Europa bestehe aufgrund der Vermutung, dass er Devisen auf sich trage, gleich nach seiner Ankunft in Kabul ein erhöhtes Risiko, entführt oder überfallen zu werden. Verfüge er auf der anderen Seite über keine genügenden finanziellen Mittel, hätte er ohne soziale Vernetzung kaum Aussicht auf eine zumutbare - das heisst winterfeste und mit minimaler sanitärer Einrichtung ausgestattete - Unterkunft. Auch bei der Arbeitssuche sei die Einstellung, selbst von unqualifizierten Arbeitskräften regelmässig von persönlichen Beziehungen abhängig. Eine die Gesundheit nur einigermassen garantierende Ernährung wäre ohne die Hilfe von nahestehenden Personen ebenfalls kaum möglich, und der Zugang zu sauberem Trinkwasser schwierig: Unterstützungsmassnahmen der Regierung oder internationaler Organisationen können laut zuverlässigen Quellen nichts ändern. Kämen in einer solchen Situation noch gesundheitliche Umstellungsschwierigkeiten hinzu, geriete auch ein junger gesunder Mann ohne soziale Vernetzung unweigerlich innert absehbarer Zeit in eine existenzbedrohende Situation. Im Übrigen betone auch der Schweizer Botschafter in Islamabad die vorrangige Bedeutung eines tragfähigen sozialen Netzes für einen Rückkehrer zur Vermeidung unüberbrückbarer Schwierigkeiten (vgl. a.a.O). Es bleibt demnach zu prüfen, ob individuelle Gründe vorliegen, die eine Rückkehr des jungen und offensichtlich gesunden Beschwerdeführers, eines Tadschiken aus Kabul, nach Afghanistan als unzumutbar erscheinen lassen.</w:t>
      </w:r>
    </w:p>
    <w:p>
      <w:r>
        <w:rPr>
          <w:b/>
        </w:rPr>
        <w:t>E. 4.3.4</w:t>
      </w:r>
    </w:p>
    <w:p>
      <w:r>
        <w:t>Dem eingereichten Arztzeugnis vom 15. Januar 2009 zufolge litt der Beschwerdeführer unter Schlaflosigkeit, Verfolgungswahn, Kopfschmerzen und Schwindel. In der Verfügung vom 2. Februar 2009 hielt das BFM diesbezüglich zu Recht fest, dass die gesundheitlichen Beschwerden nicht dermassen gravierend seien, als dass bei einer Rückkehr des Beschwerdeführers nach Afghanistan mit einer lebensbedrohenden Verschlechterung seines Gesundheitszustandes zu rechnen sei. Auf Beschwerdeebene sowie im gesamten Wiedererwägungsverfahren machte der Beschwerdeführer keinerlei gesundheitliche Probleme geltend. Somit lassen im vorliegenden Fall medizinische Gründe den Wegweisungsvollzug nicht als unzumutbar erscheinen.</w:t>
      </w:r>
    </w:p>
    <w:p>
      <w:r>
        <w:rPr>
          <w:b/>
        </w:rPr>
        <w:t>E. 4.3.5</w:t>
      </w:r>
    </w:p>
    <w:p>
      <w:r>
        <w:t>Den Angaben des Beschwerdeführers in seiner Eingabe vom 28. Mai 2010 zufolge, verfügt er über kein intaktes soziales Netz in Afghanistan. Er habe seine Kernfamilie bei einem Überfall der Taliban verloren. Dies habe er mehrfach vorgebracht und das BFM habe dieses Vorbringen im angefochtenen Entscheid nicht als unglaubhaft beurteilt. Bei seinem im angefochtenen Entscheid erwähnten Cousin handle es sich um einen entfernten Verwandten, den er kaum kenne. Entgegen den anderslautenden Ausführungen in der Beschwerdeschrift hat das BFM bereits in den angefochtenen Verfügungen vom 27. Oktober 2009 sowie vom 2. Februar 2009 Zweifel am angeblichen Verschwinden beziehungsweise der Ausreise seiner Familie geäussert. Die diesbezüglich widersprüchlichen Aussagen des Beschwerdeführers konnten diese Zweifel nicht beseitigen. Auch die auf Beschwerdeebene erhobene Behauptung, es handle sich bei seinem Cousin lediglich um einen entfernten Verwandten, kann nicht gehört werden. Zum einen muss ihm der Beschwerdeführer nahe stehen, sonst hätte er sich nicht um diesen bemüht, indem er sich schriftlich an das afghanische Innenministerium wandte (vgl. vorstehend Erwägung E.b.). Zum anderen zählt in der Heimat des Beschwerdeführers nicht nur die Kernfamilie zur "Familie", sondern umfasst auch weiter entfernte Verwandte. Die familiäre Verantwortung und moralische Verpflichtung zur materiellen Unterstützung dehnt sich auf Neffen und Nichten aus. Trotz der im Entscheid E-7625/2008 formulierten zentralen Bedeutung des Vorhandenseins eines sozialen Netzes, kann im vorliegenden Fall auf weitere konkrete Nachforschungen nach Verwandten verzichtet werden, zumal bei unglaubhaften Angaben zu den Lebensumständen die Asylbehörden - analog der Fälle, in denen aufgrund vom Asylgesuchsteller zu verantwortenden Umständen nicht feststeht, welches sein Herkunftsland beziehungsweise sein Herkunftsort ist (vgl. EMARK 2005 Nr. 1 E.3.2.2 S. 5 f.) - nicht gehalten sind, nach möglichen Vollzugshindernissen zu suchen (vgl. Urteil des Bundesverwaltungsgerichts D-4638/2006 vom 4. November 2008 E.3.3.). Vorliegend schilderte der Beschwerdeführer, er sei in Kabul geboren und aufgewachsen. Erst im Jahre 2005 habe er sich in den Iran begeben, von wo aus im Jahr 2007 in die Schweiz gereist sei. Die Tatsache, dass die Familie des Beschwerdeführers diesem in Kabul eine höhere Schulbildung ermöglicht und offensichtlich dessen Ausreise organisiert und deren Finanzierung geregelt hat, lässt auf ein ausreichendes dortiges soziales Beziehungsnetz schliessen. Die Analphabetenrate in Afghanistan ist mit zirka 70% im internationalen Vergleich sehr hoch. Invasion, Bürgerkrieg und die Kulturfeindlichkeit der Taliban liessen grosse Teile der Bevölkerung ohne jeden Zugang zu Bildung aufwachsen (vgl. www.wikipedia.org/wiki/Afghanistan aufgerufen am 28. Juni 2011). Folglich lässt allein der Umstand, dass der Beschwerdeführer in der Lage war, eine Schule zu besuchen, darauf schliessen, dass er aus gehobenen Verhältnissen stammt und privilegiert aufwachsen konnte. Aufgrund dieser begünstigenden Faktoren ist nicht davon auszugehen, dass er bei einer Rückkehr nach Kabul in eine existenzielle Notlage geraten wird. Der Vollzug der Wegweisung ist daher in Würdigung aller Umstände als zumutbar zu bezeichnen.</w:t>
      </w:r>
    </w:p>
    <w:p>
      <w:r>
        <w:rPr>
          <w:b/>
        </w:rPr>
        <w:t>E. 5</w:t>
      </w:r>
    </w:p>
    <w:p>
      <w:r>
        <w:t>Aus diesen Erwägungen ergibt sich, dass die angefochtene Verfügung Bundesrecht nicht verletzt, den rechtserheblichen Sachverhalt richtig und vollständig feststellt und angemessen ist (Art. 106 AsylG). Die Vorinstanz hat folglich den Kostenvorschuss von Fr. 600.-- zu Recht erhoben. Die Beschwerde ist abzuweisen.</w:t>
      </w:r>
    </w:p>
    <w:p>
      <w:r>
        <w:rPr>
          <w:b/>
        </w:rPr>
        <w:t>E. 6</w:t>
      </w:r>
    </w:p>
    <w:p>
      <w:r>
        <w:t>Mit Zwischenverfügung vom 2. Juni 2010 wurde das Gesuch um Gewährung der unentgeltlichen Rechtspflege gemäss Art. 65 Abs. 1 VwVG gutgeheissen. Folglich ist auf die Auferlegung von Verfahrenskosten zu verzichten. Ausgangsgemäss ist keine Parteientschädigung zu entrichten.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