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D-3857/2014 vom 16. September 2014</w:t>
      </w:r>
    </w:p>
    <w:p>
      <w:r>
        <w:t>Bundesverwaltungsgericht, 2014-09-16, DE</w:t>
      </w:r>
    </w:p>
    <w:p>
      <w:r>
        <w:rPr>
          <w:b/>
        </w:rPr>
        <w:t xml:space="preserve">Quelle: </w:t>
      </w:r>
      <w:r>
        <w:t>https://mcp.opencaselaw.ch/entscheid/bvger_D-3857_2014</w:t>
      </w:r>
    </w:p>
    <w:p>
      <w:r>
        <w:t>FR: TAF D-3857/2014 du 16 septembre 2014</w:t>
      </w:r>
    </w:p>
    <w:p>
      <w:r>
        <w:t>IT: TAF D-3857/2014 del 16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Mit Beschwerde im Geltungsbereich des Asylgesetzes kann die Verlet­zung von Bundesrecht, einschliesslich Missbrauch und Überschrei­tung des Ermessen, und die unrichtige oder unvollständige Feststellung des rechtserheblichen Sachverhalts gerügt werden (Art. 106 Abs. 1 AsylG).</w:t>
      </w:r>
    </w:p>
    <w:p>
      <w:r>
        <w:rPr>
          <w:b/>
        </w:rPr>
        <w:t>E. 2.2</w:t>
      </w:r>
    </w:p>
    <w:p>
      <w:r>
        <w:t>Mit Beschwerde im Geltungsbereich des Ausländerrechts kann zu­dem die Unangemessenheit gerügt werden (Art. 112 Abs. 1 AuG [SR 142.20] i.V.m. Art. 49 VwVG, Art. 96 AuG).</w:t>
      </w:r>
    </w:p>
    <w:p>
      <w:r>
        <w:rPr>
          <w:b/>
        </w:rPr>
        <w:t>E. 3</w:t>
      </w:r>
    </w:p>
    <w:p>
      <w:r>
        <w:t>Der nicht näher begründete und fälschlicherweise eventualiter gestellte An­trag, die Sache sei an die Vorinstanz zu weiteren Abklärungen und er­neuter Entscheidfindung zurückzuweisen, ist im Sinne nachfolgender Erwä­gungen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Der Beschwerdeführer macht geltend, wegen seiner familiären Her­kunft und des eigenen politischen Engagements unter behördlichem Druck gestanden zu sein und im Falle der Rückkehr asylrelevante Verfol­gung befürchten zu müssen.</w:t>
      </w:r>
    </w:p>
    <w:p>
      <w:r>
        <w:rPr>
          <w:b/>
        </w:rPr>
        <w:t>E. 5.2</w:t>
      </w:r>
    </w:p>
    <w:p>
      <w:r>
        <w:t>In Anbetracht seiner Aussagen ist nicht davon auszugehen, dass sich der Beschwerdeführer für die BDP oder deren Vorgängerorganisationen her­ausragend betätigt hat. Er gab denn auch an, wegen deren Unterstüt­zung weder polizeilich mitgenommen noch inhaftiert worden zu sein (B 13/21 Antworten 58 f. und 81 ff.; B 5/13 S. 8 unten). Die Beschwerdevorbrin­gen im Sinne eines erhöhten Risikoprofils vermögen demnach nicht zu überzeugen, und die diesbezüglichen Beweismittel (Schreiben von Freunden; Teilnahme an einer Jugendaktion) rechtfertigen keine andere Einschätzung. Es kann zwar nicht ausgeschlossen werden, dass unter Umständen bereits ein beschei­denes BDP-Profil zu staatlicher Verfolgung in der Türkei führen kann. Entsprechend könnte auch der Be­schwerdeführer als einfaches Mit­glied asylrelevant in den Fokus der Behör­den geraten sein. Eine solche Situation ver­mochte er für den Zeit­raum vor der Ausreise aber nicht glaubhaft zu machen. So erwog die Vorin­stanz zurecht, gemäss seinen eigenen Vorbringen und dem einge­reichten Anwaltsschreiben sei kein Verfahren gegen ihn eröffnet worden. Die angeblichen Ermittlungen einer Antiterroreinheit sind vom BFM zu­recht als spekulativ und in der präsentierten Form - so beim angeblichen Vorfall vom (...). November 2012 - für stereotyp und unglaubhaft erachtet wor­den. Entgegen den Beschwerdevorbringen wären die Behörden auch in Berücksichtigung der Situation vor Ort nicht in der geschilderten Art vorge­gangen, wenn aus ihrer Sicht gegen ihn gewichtige Verdachtsmo­mente für strafrechtlich Relevantes bestanden hätten. Ergänzend ist festzu­halten, dass bereits im Rahmen der Erstbefragung aufgrund der ste­reotypen Schilderungen des Beschwerdeführers betreffend behördli­che Vorsprache selbst in Berücksichtigung des Summarcharakters nicht der Eindruck von tatsächlich Erlebtem oder Befürchtetem in der geltend ge­machten Form entstand. Überdies gab er bei dieser Befragung krass wi­dersprüchliche Angaben zum Reisepass, was generell Fragen zu sei­nem Aussageverhalten aufwirft (B 5/13 S. 6 ff.). Im Weiteren erachtet das BFM die Schliessung des BDP-nahen Lokals des Beschwerdeführers für rechtsstaatlich legitim, da die erforderliche Bewilligung nicht vorgelegen habe. Unbesehen der Frage, ob die Behörden auch bei einem nicht von Op­positionellen frequentierten Lokal in gleicher Weise vorgegangen wä­ren, ist diese Massnahme, welche offenbar zu keiner Verfahrenseinleitung geführt hat, von der Intensität her jedenfalls nicht als asylrelevant zu qualifi­zieren. Stichhaltige Beschwerdeargumente für eine andere Sicht­weise fehlen wiederum. Anzufügen ist, dass der Beschwerdeführer vor sei­ner Ausreise nie festgenommen wurde (B 13/21 Antwort 111).</w:t>
      </w:r>
    </w:p>
    <w:p>
      <w:r>
        <w:rPr>
          <w:b/>
        </w:rPr>
        <w:t>E. 5.3</w:t>
      </w:r>
    </w:p>
    <w:p>
      <w:r>
        <w:t>Konkrete Anhaltspunkte, dass der Beschwerdeführer nach der Wieder­einreise wegen seines eigenen politischen Profils im Zeitpunkt der Ausreise im Sinne begründeter Furcht verfolgt würde, sind den Akten mit­hin ebenfalls nicht zu entnehmen. Abgesehen davon sollen sich gemäss Aussage bei der Anhörung keine Verwandten in Haft befinden (B 13/21 Ant­wort 26). Allein die blosse Möglichkeit, als BDP-Mitglied zukünftig be­langt zu werden, ist nicht als begründete Furcht zu werten. Überdies kommt allfälligen Kurzfestnah­men wegen der Teilnahme an Protestanläs­sen - seien sie von der BDP oder anderen Organisationen iniziiert - in der Regel keine Asylrele­vanz zu, und dem Beschwerdeführer sei im Rah­men eines Gedenkanlasses für einen getöteten Onkel persönlich nichts Gra­vierendes widerfahren (B 13/21 Antwort 34). Dass sein Bruder festge­nommen worden sein soll und in der Folge in die Schweiz floh, ist untenste­hend im Rahmen einer allfällig drohenden Reflexverfolgung zu prü­fen.</w:t>
      </w:r>
    </w:p>
    <w:p>
      <w:r>
        <w:rPr>
          <w:b/>
        </w:rPr>
        <w:t>E. 5.4.1</w:t>
      </w:r>
    </w:p>
    <w:p>
      <w:r>
        <w:t>Soweit der Beschwerdeführer befürchtet, wegen Nichtleistens des Mi­litärdienstes Nachteile im Sinne von Art. 3 AsylG zu erleiden, ist folgen­des festzuhalten: Gemäss konstanter Rechtsprechung des Bundesverwal­tungsgerichts stellen strafrechtliche Konsequenzen wegen Refraktion, Dienstverweigerung oder Desertion bei einer Rückkehr in den Heimatstaat grundsätzlich keine Verfolgung im Sinne des Asylgesetzes dar. Es ist das legitime Recht eines Staates, seine Bürger zum Militär­dienst einzuberufen. Die militärische Inpflichtnahme in der Türkei erfolgt zu­dem einzig aufgrund der Staatsangehörigkeit und des Jahrgangs des Be­troffenen. Es ist auch nicht bekannt, dass Kurden gezielt gegen Angehörige der eigenen Ethnie eingesetzt würden. Strafrechtliche oder disziplinari­sche Massnahmen bei Pflichtverletzungen im Zusammenhang mit der Mili­tärdienstpflicht sind daher im türkischen Kontext grundsätzlich nicht als politisch motivierte oder menschenrechtswidrige Verfolgungsmassnahmen zu betrachten.</w:t>
      </w:r>
    </w:p>
    <w:p>
      <w:r>
        <w:rPr>
          <w:b/>
        </w:rPr>
        <w:t>E. 5.4.2</w:t>
      </w:r>
    </w:p>
    <w:p>
      <w:r>
        <w:t>Die Vorinstanz hat im angefochtenen Entscheid detailliert im Sinne die­ser Praxis argumentiert. Auf diese Erwägungen kann verwiesen wer­den. In der Beschwerdeschrift fehlen Vorbringen, welche auf eine allfällig re­levante Gefährdung des Beschwerdeführers in diesem Zusammenhang hindeuten würden. Den Akten kann ferner nicht entnommen werden, dass er bereits vor der Ausreise wegen des ausstehenden Militärdienstes rele­vant behelligt worden wäre.</w:t>
      </w:r>
    </w:p>
    <w:p>
      <w:r>
        <w:rPr>
          <w:b/>
        </w:rPr>
        <w:t>E. 5.5.1</w:t>
      </w:r>
    </w:p>
    <w:p>
      <w:r>
        <w:t>Das Bundesverwaltungsgericht geht ferner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Im Zuge des Re­formprozesses zur Annäherung an die Europäische Union hat sich die Verfolgungspraxis der türkischen Behörden insofern geändert, als die Zahl der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Es muss also aufgrund der Um­stände des Einzelfalls ermittelt werden, ob die Furcht vor Verfolgung begrün­det ist.</w:t>
      </w:r>
    </w:p>
    <w:p>
      <w:r>
        <w:rPr>
          <w:b/>
        </w:rPr>
        <w:t>E. 5.5.2</w:t>
      </w:r>
    </w:p>
    <w:p>
      <w:r>
        <w:t>Der Beschwerdeführer hat ausgesagt, gegen seinen Vater sei we­gen PKK-Unterstützung ein Verfahren eingeleitet worden. Aus diesem Grund sei dieser nach D._______ geflohen, wo man ihn als Flüchtling anerkannt habe. 2003 seien der Beschwerdeführer und seine Familie nachgezogen. Nachdem das Verfah­ren gegen seinen Vater in der Türkei eingestellt worden sei, habe die Familie sich 2005 ins Heimatland zurückbege­ben. Dass sein Vater in der Folge noch relevanten Behelligun­gen ausgesetzt gewesen wäre, lässt sich den Akten nicht entnehmen (B 13/21 Antwort 44). Umso weniger kann diesbezüglich auf eine drohende Reflex­verfolgung für den Beschwerdeführer im aktuellen Zeitpunkt geschlos­sen werden. Auch im Zusammenhang mit den aufgeführten Ver­wandten und Bekannten im Widerstand fehlen konkrete Anhaltspunkte da­für, dass er nach der Wiedereinreise ihretwegen eine solche asylrele­vante Reflexverfolgung zu gewärtigen hätte, zumal er für den Zeitpunkt der Ausreise keine - erfolgten oder angedrohten - Massnahmen asylrelevanten Ausmasses geltend machte beziehungsweise glaubhaft machen konnte. Eine Änderung der Situation kann allenfalls darin erblickt werden, dass sein Bruder gemäss beigezoge­nen Akten am (...) 2013 als Flüchtling anerkannt wurde. In der Beschwerde vom 10. Juli 2014 wird indes nicht geltend gemacht, dass dessen Angehörige seither und aus diesem Grund respektive wegen der andauernden Landesabwesenheit seines Bruders behördlich behel­ligt wor­den seien. Aus den Akten des Bruders geht auch nicht schlüssig her­vor, ob er aktuell polizeilich gesucht wird. Auch wenn dem Beschwerdeführer im Falle der Rückkehr möglicherweise Fragen zu seinem in der Schweiz le­benden Bruder gestellt werden sollten, kann nach dem Gesagten und in Anbetracht der Fallumstände mithin nicht mit beachtlicher Wahr­scheinlich­keit auf eine asylrelevante Gefährdung geschlossen wer­den.</w:t>
      </w:r>
    </w:p>
    <w:p>
      <w:r>
        <w:rPr>
          <w:b/>
        </w:rPr>
        <w:t>E. 5.6</w:t>
      </w:r>
    </w:p>
    <w:p>
      <w:r>
        <w:t>Schliesslich ist entgegen den Rekursvorbringen nicht davon auszuge­hen, dass der Beschwerdeführer wegen seines durch Beweismittel beleg­ten Engagements für ein regimekritisches Internetportal entscheidend in den Fokus der Behörden geraten wäre. Diesbezüglich kann erneut auf die vorinstanzlichen Erwägungen hingewiesen werden. In der Be­schwer­de wird zwar geltend gemacht, er sei als mitwirkende Person ex­pli­zit aufgeführt. Allein dieser Umstand reicht aber noch nicht aus, um auf ein herausragendes und aus der Sicht der türkischen Behörden staats­ge­fährdendes Engagement für die kurdische Sache hinzudeuten. In der Beschwerde fehlen jedenfalls substanziierte Hinweise, die auf ein sol­ches herausragendes Engagement verbunden mit flüchtlingsrechtlichen Konsequenzen in der Schweiz hindeuten würden.</w:t>
      </w:r>
    </w:p>
    <w:p>
      <w:r>
        <w:rPr>
          <w:b/>
        </w:rPr>
        <w:t>E. 5.7</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der Eingabe mangels Stichhaltig­keit nichts zu ändern. Auch die Beweismittel rechtfertigen nach dem Gesag­ten keine andere Einschätzung.</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2013/2).</w:t>
      </w:r>
    </w:p>
    <w:p>
      <w:r>
        <w:rPr>
          <w:b/>
        </w:rPr>
        <w:t>E. 7.5.2</w:t>
      </w:r>
    </w:p>
    <w:p>
      <w:r>
        <w:t>Die Beschwerdeführer stammt aus C._______. Dort bestehen famili­äre Anknüpfungspunkte. Ein gewisser finanzieller Rückhalt der Familie scheint vorhanden zu sein. Relevante gesundheitliche Probleme gehen aus den Akten nicht hervor. Es ist entsprechend nicht davon aus­zugehen, dass er nach seiner Rückkehr in die Türkei dort in eine exis­tenzgefähr­dende Situation gerät.</w:t>
      </w:r>
    </w:p>
    <w:p>
      <w:r>
        <w:rPr>
          <w:b/>
        </w:rPr>
        <w:t>E. 7.5.3</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sein Ge­such im Sinne von Art. 65 Abs. 1 VwVG mit Zwischenverfügung vom 5. August 2014 gutgeheissen wurde und sich seine finanzielle Situation seit­her nicht ent­scheidwesentlich verändert hat, erfolgt keine Kostenauf­lage.</w:t>
      </w:r>
    </w:p>
    <w:p>
      <w:r>
        <w:rPr>
          <w:b/>
        </w:rPr>
        <w:t>E. 10</w:t>
      </w:r>
    </w:p>
    <w:p>
      <w:r>
        <w:t>Mit Zwischenverfügung vom 5. August 2014 wurde ausserdem das Ge­such um amtliche Verbeiständung gutgeheissen (Art. 110a Abs. 1 VwVG) und dem Beschwerdeführer die Rechtsvertreterin als Rechtsbeiständin zu­geord­net. Diese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ist ihr eine Entschädi­gung in der Höhe von Fr. 1'400.-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