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D-3856/2009 vom 21. Oktober 2009</w:t>
      </w:r>
    </w:p>
    <w:p>
      <w:r>
        <w:t>Bundesverwaltungsgericht, 2009-10-21, FR</w:t>
      </w:r>
    </w:p>
    <w:p>
      <w:r>
        <w:rPr>
          <w:b/>
        </w:rPr>
        <w:t xml:space="preserve">Quelle: </w:t>
      </w:r>
      <w:r>
        <w:t>https://mcp.opencaselaw.ch/entscheid/bvger_D-3856_2009</w:t>
      </w:r>
    </w:p>
    <w:p>
      <w:r>
        <w:t>FR: TAF D-3856/2009 du 21 octobre 2009</w:t>
      </w:r>
    </w:p>
    <w:p>
      <w:r>
        <w:t>IT: TAF D-3856/2009 del 21 ottobre 2009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2</w:t>
      </w:r>
    </w:p>
    <w:p>
      <w:r>
        <w:t>L'intéressée a qualité pour recourir (art. 48 al. 1 PA) et son recours, respectant les exigences légales en la matière (art. 108 al. 1 LAsi et art. 52 al. 1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 n'a pas démontré que les exigences requises pour la reconnaissance de la qualité de réfugié et l'octroi de l'asile étaient remplies.</w:t>
      </w:r>
    </w:p>
    <w:p>
      <w:r>
        <w:rPr>
          <w:b/>
        </w:rPr>
        <w:t>E. 4.2</w:t>
      </w:r>
    </w:p>
    <w:p>
      <w:r>
        <w:t>En effet, le récit présenté ne satisfait pas aux conditions de l'art. 7 LAsi. Il est notamment divergent et incohérent sur des points essentiels. Ainsi, s'agissant du paiement de la taxe pour sa place au marché, l'intéressée a expliqué, lors de sa deuxième audition, qu'elle n'avait pas été en mesure de la payer immédiatement et qu'elle aurait dû emprunter le montant en question (cf. procès-verbal de l'audition du [...], p. 10). Or, elle avait précédemment déclaré que, lors du passage des agents, elle n'aurait pas disposé des (...), mais qu'elle aurait pu réunir ce montant par la suite, grâce à la vente de produits (cf. procès-verbal de l'audition du [...], p. 5). L'année alléguée par la recourante durant laquelle elle aurait débuté son activité au marché diverge également selon les auditions (cf. procès-verbal de l'audition du [...], p. 2 ; procès-verbal de l'audition du [...], p. 6). De plus, l'intéressée n'est pas crédible lorsqu'elle allègue, d'une part, que c'est en raison de menaces de mort proférées par ses agresseurs qu'elle n'était pas allée porter plainte auprès de la police (cf. procès-verbal de l'audition du [...], p. 6 ; procès-verbal de l'audition du [...], p. 10) et, d'autre part, que c'était parce que ceux-ci étaient du nord et avaient donc le pouvoir (cf. procès-verbal de l'audition du [...], p. 6). Enfin, il paraît surprenant que la recourante ait abandonné ses enfants à H._______ et ait quitté le pays sans eux, sachant que ses agresseurs avaient, selon ses dires, précisément menacé de les tuer et que sa belle-soeur avait été contrainte d'indiquer le nom du village où ils s'étaient réfugiés (cf. procès-verbal de l'audition du [...], p. 10 et p. 19). Au demeurant, la crainte d'être recherchée personnellement par les autorités congolaises pour avoir dénoncé ses agresseurs repose essentiellement sur le récit rapporté de tiers ce qui est insuffisant pour faire apparaître ces recherches comme plausibles (cf. procès-verbal de l'audition du [...], p. 6 ; procès-verbal de l'audition du [...], p. 11 et p. 19). Sur ce point, le récit présenté concernant ces recherches est au surplus divergent. Il s'agirait, selon la première audition, de soldats qui se seraient rendus en "Jeep" chez sa belle-soeur (cf. procès-verbal de l'audition du [...], p. 6) et de policiers en camion selon la deuxième audition (cf. procès-verbal de l'audition du [...], p. 11).</w:t>
      </w:r>
    </w:p>
    <w:p>
      <w:r>
        <w:rPr>
          <w:b/>
        </w:rPr>
        <w:t>E. 4.3</w:t>
      </w:r>
    </w:p>
    <w:p>
      <w:r>
        <w:t>De toute évidence, le récit de la recourante n'est pas crédible et les faits qu'elle tente maladroitement de rapporter ne correspondent pas à la réalité, ce que confirme sans équivoque le rapport d'Ambassade du 5 décembre 2008. A titre d'exemple, il est ressorti de ce rapport qu'il n'y avait aucun indice de l'existence d'une "association de défense des femmes victimes de viol" ; que les taxes annuelles pour un emplacement au marché étaient, en principe, prélevées semestriellement et pas annuellement comme l'a prétendu l'intéressée ; qu'il n'y avait aucune trace du passage de la recourante au (...), ni du dépôt d'une plainte au nom de la recourante et que la belle-soeur de l'intéressée était inconnue à l'adresse mentionnée, à savoir (...), quartier F._______ à Brazzaville (cf. courrier de l'ODM du 9 janvier 2009, p. 3 s.). Au stade du recours, l'intéressée conteste certes plusieurs éléments contenus dans le rapport d'ambassade. Cependant, elle n'apporte rien de substantiel à l'appui de ses conclusions. Ainsi, s'agissant de l'association des femmes, elle se contente d'indiquer que plusieurs associations de femmes se sont créées à Brazzaville ce qui ne permet pas de remettre en cause les constatations de l'ambassade. Quant aux modalités de paiement de la taxe annuelle du stand qu'elle tenait à F._______, elle objecte que l'on peut imaginer que le règlement régissant le prélèvement de la taxe était appliqué de manière laxiste, ce qui ne constitue toutefois qu'une simple affirmation nullement étayée. Concernant le fait que le docteur I._______ ne se souvenait pas l'avoir soignée, elle oppose qu'au vu du nombre de patients à traiter, il n'est pas impossible que le médecin ne se souvienne plus d'elle en particulier. Toutefois, selon le récit présenté, son cas aurait dû rester en mémoire du médecin en question puisqu'il sortait de l'ordinaire (viol, démarche entreprise par une association en vue d'une plainte). Pour le reste, les objections contenues dans le mémoire de recours sont trop vagues pour emporter la conviction.</w:t>
      </w:r>
    </w:p>
    <w:p>
      <w:r>
        <w:rPr>
          <w:b/>
        </w:rPr>
        <w:t>E. 4.4</w:t>
      </w:r>
    </w:p>
    <w:p>
      <w:r>
        <w:t>Pour le surplus, il sied également de renvoyer aux considérants pertinents et circonstanciés de la décision de l'ODM (cf. décision de l'ODM du 13 mai 2009, consid. I, p. 4 ss).</w:t>
      </w:r>
    </w:p>
    <w:p>
      <w:r>
        <w:rPr>
          <w:b/>
        </w:rPr>
        <w:t>E. 5</w:t>
      </w:r>
    </w:p>
    <w:p>
      <w:r>
        <w:t>Il s'ensuit que le recours, en tant qu'il porte sur la reconnaissance de la qualité de réfugié et sur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(dans ce sens JICRA 2001 n° 21 p. 168 ss).</w:t>
      </w:r>
    </w:p>
    <w:p>
      <w:r>
        <w:rPr>
          <w:b/>
        </w:rPr>
        <w:t>E. 7</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In casu, l'exécution du renvoi ne contrevient pas au principe de non-refoulement de l'art. 5 LAsi, l'intéressée n'étant pas une réfugiée.</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En l'occurrence, le Tribunal considère, pour les motifs déjà exposés ci-dessus (cf. consid. 4), que la recourante n'a pas établi l'existence d'un tel risque réel et personnel de subir des traitements prohibés par l'art. 3 CEDH et les autres engagements internationaux contractés par la Suisse, en cas de retour dans son pays.</w:t>
      </w:r>
    </w:p>
    <w:p>
      <w:r>
        <w:rPr>
          <w:b/>
        </w:rPr>
        <w:t>E. 8.5</w:t>
      </w:r>
    </w:p>
    <w:p>
      <w:r>
        <w:t>Dès lors, l'exécution du renvoi du recourant s'avère licite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dont il n'y a pas lieu de s'écarter en vertu du nouveau droit).</w:t>
      </w:r>
    </w:p>
    <w:p>
      <w:r>
        <w:rPr>
          <w:b/>
        </w:rPr>
        <w:t>E. 9.2</w:t>
      </w:r>
    </w:p>
    <w:p>
      <w:r>
        <w:t>Le Congo (Brazzaville)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9.3</w:t>
      </w:r>
    </w:p>
    <w:p>
      <w:r>
        <w:t>En outre, il ne ressort pas du dossier que l'intéressée pourrait être mise sérieusement en danger pour des motifs qui lui seraient propres. Elle est jeune, bénéficie d'une certaine expérience professionnelle et dispose d'un réseau familial sur lequel elle pourra compter à son retour, à savoir notamment sa tante qui s'occuperait déjà de ses deux premiers enfants. De (...), au Congo (Brazzaville), elle aurait certes vécu seule, à tout le moins sans son mari, avec ses deux enfants. Elle a toutefois retrouvé son époux en Suisse, avec lequel elle pourra retourner dans son pays d'origine. Elle pourra également compter sur son aide sur place. Le Tribunal rappelle, en effet, que la procédure ordinaire d'asile concernant E._______ est close et que le recours contre la décision du 13 mai 2009 est rejeté par arrêt de ce jour. Enfin, la recourante n'a pas allégué ni établi qu'elle ou sa fille souffraient de problèmes de santé particuliers pour lesquels elles ne pourraient être soignées au Congo (Brazzaville) et qui seraient susceptibles de rendre leur renvoi inexécutable. L'ensemble de ces facteurs devrait ainsi leur permettre de se réinstaller dans leur pays sans y rencontrer d'excessives difficultés.</w:t>
      </w:r>
    </w:p>
    <w:p>
      <w:r>
        <w:rPr>
          <w:b/>
        </w:rPr>
        <w:t>E. 9.4</w:t>
      </w:r>
    </w:p>
    <w:p>
      <w:r>
        <w:t>Par ailleurs, dans le cadre de l'examen de l'exigibilité du renvoi, l'autorité prend en compte dans la pondération générale des intérêts celui de l'enfant mineur de la recourante (JICRA 2006 n° 13 consid. 3.5 p. 143 et les références citées ; arrêt du Tribunal fédéral 2C_487/2007 consid. 4 du 28 janvier 2008). En l'occurrence, la fille de l'intéressée est certes née en Suisse. Elle est toutefois encore très jeune (moins de deux ans), de sorte qu'elle est encore particulièrement attachée à ses parents. En conséquence et malgré les difficultés que pourrait représenter une réinstallation de la famille sur place, l'exécution du renvoi au Congo (Brazzaville) peut également être exigé de sa part, puisque ce retour concerne l'enfant et ses deux parents.</w:t>
      </w:r>
    </w:p>
    <w:p>
      <w:r>
        <w:rPr>
          <w:b/>
        </w:rPr>
        <w:t>E. 9.5</w:t>
      </w:r>
    </w:p>
    <w:p>
      <w:r>
        <w:t>Du reste, il faut rappeler qu'il peut être raisonnablement exigé en la matière un certain effort de la part de personnes dont l'âge et l'état de santé doivent leur permettre, en cas de retour, de surmonter les difficultés initiales pour se trouver un logement et un travail qui leur assure un minimum vital (dans ce sens JICRA 1994 n° 18 consid. 4e p. 143).</w:t>
      </w:r>
    </w:p>
    <w:p>
      <w:r>
        <w:rPr>
          <w:b/>
        </w:rPr>
        <w:t>E. 9.6</w:t>
      </w:r>
    </w:p>
    <w:p>
      <w:r>
        <w:t>Compte tenu de ce qui précède, l'exécution du renvoi s'avère raisonnablement exigible.</w:t>
      </w:r>
    </w:p>
    <w:p>
      <w:r>
        <w:rPr>
          <w:b/>
        </w:rPr>
        <w:t>E. 10</w:t>
      </w:r>
    </w:p>
    <w:p>
      <w:r>
        <w:t>Enfin, l'intéressée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Il s'ensuit que le recours, en tant qu'il conteste la décision de renvoi et son exécution, doit être également rejeté.</w:t>
      </w:r>
    </w:p>
    <w:p>
      <w:r>
        <w:rPr>
          <w:b/>
        </w:rPr>
        <w:t>E. 12</w:t>
      </w:r>
    </w:p>
    <w:p>
      <w:r>
        <w:t>Au vu de l'issue de la cause, il y a lieu de mettre les frais de procédure à la charge des intéressés,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