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D-3855/2012 vom 22. Oktober 2012</w:t>
      </w:r>
    </w:p>
    <w:p>
      <w:r>
        <w:t>Bundesverwaltungsgericht, 2012-10-22, DE</w:t>
      </w:r>
    </w:p>
    <w:p>
      <w:r>
        <w:rPr>
          <w:b/>
        </w:rPr>
        <w:t xml:space="preserve">Quelle: </w:t>
      </w:r>
      <w:r>
        <w:t>https://mcp.opencaselaw.ch/entscheid/bvger_D-3855_2012</w:t>
      </w:r>
    </w:p>
    <w:p>
      <w:r>
        <w:t>FR: TAF D-3855/2012 du 22 octobre 2012</w:t>
      </w:r>
    </w:p>
    <w:p>
      <w:r>
        <w:t>IT: TAF D-3855/2012 del 22 ottobre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Die bei der Vorinstanz beziehungsweise bei der Schweizer Botschaft eingereichten Unterlagen sind nicht in einer Amtssprache des Bundes abgefasst (vgl. Art. 70 Abs. 1 der Bundesverfassung der Schweizerischen Eidgenossenschaft vom 18. April 1999 [BV, SR 101]). Der Beschwerdeschrift wurde allerdings eine Übersetzung in italienischer Sprache beigelegt, alle anderen Vorakten wurden hingegen in spanischer Sprache verfasst. Das Bundesverwaltungsgericht hat aus prozessökonomischen Gründen ohne präjudizielle Wirkung vorliegend auf eine Rückweisung der Beschwerde und das Einfordern einer Übersetzung der Eingaben abgesehen, da die in spanischer Sprache verfassten wesentlichen Vorakten verständlich sind. Der vorliegende Entscheid ergeht indessen in deutscher Sprache (vgl. Art. 33a Abs. 2 VwVG i.V.m. Art. 37 VGG).</w:t>
      </w:r>
    </w:p>
    <w:p>
      <w:r>
        <w:rPr>
          <w:b/>
        </w:rPr>
        <w:t>E. 1.5</w:t>
      </w:r>
    </w:p>
    <w:p>
      <w:r>
        <w:t>Die Beschwerde ist demnach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wurden die Beschwerdeführenden von der schweizerischen Vertretung in Bogotá zu ihrem Asylgesuch vom 1. November 2011 nicht mündlich befragt. Eine Anhörung fand nicht statt, da einerseits das BFM aufgrund der Aktenlage, namentlich der schriftlichen Begründung des Asylgesuchs sowie der beigelegten ausführlichen Dokumentation, den entscheidrelevanten Sachverhalt als erstellt und folglich eine Anhörung als nicht notwendig erachtete sowie andererseits, weil die Schweizer Botschaft aus gerichtsnotorischen und mithin nachvollziehbaren Kapazitätsgründen dazu nicht in der Lage war. Den Beschwerdeführenden wurde indessen mit Zwischenverfügung des BFM vom 21. Dezember 2011 Gelegenheit zur weiteren Konkretisierung ihrer Asylgründe sowie das rechtliche Gehör im Hinblick auf die vom Bundesamt in Erwägung gezogene Abweisung des Asylgesuchs gewährt; die Beschwerdeführenden haben gestützt darauf keine weitere Stellungnahme abgegeben und mithin auf diesen Anspruch verzichtet. Aufgrund der einlässlichen Ausführungen der Beschwerdeführenden in ihrem schriftlichen Asylgesuch und den weiteren Eingaben sowie der zahlreichen von ihnen eingereichten Beweismittel erscheint sodann der etscheidwesentliche Sachverhalt - wie das BFM in der angefochtenen Verfügung zu Recht ausführt - als genüglich abgeklärt. Schliesslich hat das BFM in seiner Zwischenverfügung vom 21. Dezember 2011 sowie der angefochtenen Verfügung vom 1. Juni 2012 das Absehen von persönlichen Anhörungen begründet. Bei dieser Sachlage ist festzuhalten, dass das BFM den verfahrensrechtlichen Anforderungen Genüge getan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5.3</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der Prüfung der Akten gelangt das Bundesverwaltungsgericht zunächst zum Schluss, dass die Vorinstanz zutreffend festgestellt hat, die Beschwerdeführenden hätten in ihrem Gesuch keine besonders nahen Beziehungen zur Schweiz geltend gemacht.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demnach keine Anhaltspunkte, die darauf schliessen liessen, es sei den Beschwerdeführenden praktisch unmöglich oder objektiv unzumutbar, sich in einen anderen Staat, insbesondere einen der Nachbarstaaten Kolumbiens, zu begeben (vgl. EMARK 2004 Nr. 20; 1997 Nr. 15 E.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 Die Ausführungen in der Beschwerdeeingabe vermögen an dieser Einschätzung nichts zu ändern. Insbesondere kann der pauschal vorgebrachte Einwand, gemäss welchem für die Beschwerdeführenden auch in den Nachbarstaaten grosse Gefahr von den kriminellen Gruppierungen aus Kolumbien ausgehe, nicht gehört werden.</w:t>
      </w:r>
    </w:p>
    <w:p>
      <w:r>
        <w:rPr>
          <w:b/>
        </w:rPr>
        <w:t>E. 6.2</w:t>
      </w:r>
    </w:p>
    <w:p>
      <w:r>
        <w:t>Des Weiteren machen die Beschwerdeführenden eine schwerwiegende Angstsituation geltend, verbunden mit der ständigen Furcht, in Kolumbien verfolgt und lebensgefährlich bedroht zu werden. Um ihr Leben vor der Verfolgung durch kriminelle Gruppierungen zu schützen, sahen sich die Beschwerdeführerenden demnach gezwungen, ausserhalb ihres Wohnsitzortes, dauerhaften Schutz zu suchen. Überdies beabsichtigen sie, in naher Zukunft nach Ecuador auszureisen. Zu letzteren Vorbringen ist zu sagen, dass sie den bereits von der Vorinstanz beurteilten Sachverhalt ebenfalls nicht zu ändern vermögen. Bei dieser Sachlage kann letztlich offen bleiben, ob sich die Beschwerdeführenden der geltend gemachten Verfolgung - welcher letztendlich, wie vorinstanzlich ebenfalls korrekt ausgeführt, überdies auch keine asylrechtliche Relevanz im Sinne von Art 3 AsylG zu Grunde liegt - in Kolumbien allenfalls durch eine innerstaatliche Wohnsitzverlegung dauerhaft entziehen können. Schliesslich konnten die Beschwerdeführenden keine konkreten Beziehungen zur Schweiz nachweisen; hingegen wohnen Verwandte der Beschwerdeführenden in Drittländern, so beispielsweise ein Onkel der Tochter C._______, der als Flüchtling in New York (Vereinigte Staaten von Amerika) lebt.</w:t>
      </w:r>
    </w:p>
    <w:p>
      <w:r>
        <w:rPr>
          <w:b/>
        </w:rPr>
        <w:t>E. 6.3</w:t>
      </w:r>
    </w:p>
    <w:p>
      <w:r>
        <w:t>Nach dem Gesagten ist zusammenfassend festzuhalten, dass die Beschwerdeführenden aufgrund der Akten über keine konkrete Beziehungsnähe zur Schweiz verfügen, hingegen aber die Möglichkeit der anderweitigen Schutzsuche haben. Unter diesen Umständen hat die Vorinstanz zu Recht die Erteilung der Einreisebewilligung verweigert und die Asylgesuche abgewiesen.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