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D-3854/2010 vom 7. Dezember 2012</w:t>
      </w:r>
    </w:p>
    <w:p>
      <w:r>
        <w:t>Bundesverwaltungsgericht, 2012-12-07, FR</w:t>
      </w:r>
    </w:p>
    <w:p>
      <w:r>
        <w:rPr>
          <w:b/>
        </w:rPr>
        <w:t xml:space="preserve">Quelle: </w:t>
      </w:r>
      <w:r>
        <w:t>https://mcp.opencaselaw.ch/entscheid/bvger_D-3854_2010</w:t>
      </w:r>
    </w:p>
    <w:p>
      <w:r>
        <w:t>FR: TAF D-3854/2010 du 7 décembre 2012</w:t>
      </w:r>
    </w:p>
    <w:p>
      <w:r>
        <w:t>IT: TAF D-3854/2010 del 7 dicembre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w:t>
      </w:r>
    </w:p>
    <w:p>
      <w:r>
        <w:t>Le recourant allègue courir un réel danger dans son pays d'origine, en raison des menaces proférées tant par l'armée gouvernementale et que par les membres des LTTE. Il a fait aussi valoir qu'il serait victime de sérieux préjudices au sens de l'art. 3 LAsi au cas où il devrait retourner dans son pays d'origine.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durée et l'intensité des contrôles et arrestations allégués sont des mesures de contraintes usuelles au regard de la situation générale qui régnait à cette période au Sri Lanka. De telles mesures - qui avaient pour motivation première de lutter contre les actions terroristes des LTTE - pouvaient en effet toucher n'importe quel Tamoul dépourvu de papiers et placé dans des conditions analogues. L'intéressé dit lui-même avoir été interpellé avec de nombreuses autres personnes (cf. pt 61, p. 9 du recours). Par ailleurs, il ressort également des faits allégués que celui-ci aurait été libéré après des vérifications d'usage. Il faut logiquement en déduire que les autorités sri-lankaises étaient alors convaincues que l'intéressé ne représentait pas une menace et n'était pas impliqué dans des activités séditieuses. Si elles avaient alors eu le moindre soupçon que le recourant soutenait ou sympathisait avec les LTTE, celui-ci n'aurait pas été à chaque fois libéré après une période de détention qui, vu le contexte, apparaît somme toute relativement courte .</w:t>
      </w:r>
    </w:p>
    <w:p>
      <w:r>
        <w:rPr>
          <w:b/>
        </w:rPr>
        <w:t>E. 4.2</w:t>
      </w:r>
    </w:p>
    <w:p>
      <w:r>
        <w:t>La situation sécuritaire au Sri Lanka s'est nettement améliorée et stabilisée depuis que le gouvernement sri-lankais a vaincu les LTTE en mai 2009 avec la prise des derniers territoires du Nord contrôlés par cette organisation (cf. UNHCR Eligibility Guidelines for Assessing the International Protection Needs of Asylum-Seekers from Sri Lanka, 5 juillet 2010, p. 1). La fin du conflit a également permis à des centaines de milliers de personnes déplacées ou installées dans des camps de rentrer chez elles (cf. U.S. Department of State, 2009 Human Rights Report : Sri Lanka ; Danish Immigration Service, Human Rights and Security Issues concerning Tamils in Sri Lanka, octobre 2010). De manière générale, les conditions de vie se sont améliorées et s'améliorent encore progressivement dans tout le pays, particulièrement dans le Nord et l'Est, territoires partiellement occupés par les LTTE durant la guerre civile (cf. ATAF E-6220/ 2006 du 27 octobre 2011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E-6220/2006 précité consid. 6 et 7).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 parfois recrutés par le EPDP (Eelam People's Democratic Party) et le PLOTE (People's Liberation Organisation of Tamil Eelam). En outre, certains Tamouls, dont les autorités pourraient, en fonction de circonstances particulières, admettre qu'ils ont été en contact avec des cadres des LTTE à l'étranger peuvent se prévaloir d'une crainte objectivement fondée de sérieux préjudices (cf. ATAF E-6220/2006 précité consid. 8.1 à 8.5). Convaincus que le recourant renseignait les militaires sur leurs activités, les LTTE auraient alors menacé de venir "s'occuper de lui" s'il continuait de se rendre au camp de C._______ pour y apposer sa signature. Dans la mesure où il dit avoir fui immédiatement après ces menaces et cessé dès lors de se rendre audit camp, A._______ n'avait et n'a plus aucune raison de craindre des représailles de la part des LTTE. Par ailleurs, rien au dossier ne permet d'admettre que l'intéressé relève de l'un des groupes à risque définis ci-dessus. Enfin, le seul fait d'avoir déposé une demande d'asile en Suisse n'est pas suffisant pour admettre le bien-fondé d'une crainte de persécutions en cas de retour.</w:t>
      </w:r>
    </w:p>
    <w:p>
      <w:r>
        <w:rPr>
          <w:b/>
        </w:rPr>
        <w:t>E. 4.3</w:t>
      </w:r>
    </w:p>
    <w:p>
      <w:r>
        <w:t>Le recourant ne peut ainsi pas se prévaloir de l'art. 3 LAsi.</w:t>
      </w:r>
    </w:p>
    <w:p>
      <w:r>
        <w:rPr>
          <w:b/>
        </w:rPr>
        <w:t>E. 5</w:t>
      </w:r>
    </w:p>
    <w:p>
      <w:r>
        <w:t>En tout état de cause, les motifs invoqués ne sont pas vraisemblables. Dès son départ de la province de Jaffna, le 13 avril 2007, A._______ aurait fait usage d'une fausse identité pour échapper à l'arrestation et à l'emprisonnement. Fournies tardivement, ces explications contredisent les premières déclarations du recourant, selon lesquelles il a pu quitter son pays d'origine avec son propre passeport, établi en 2006 (p. 9 PV cit.). Déclarations qui décrédibilisaient d'emblée l'entier de son récit. S'il avait en effet craint d'être inquiété d'une quelconque manière par les autorités sri-lankaises parce qu'il était soupçonné d'entretenir des liens avec les LTTE, l'intéressé n'aurait jamais pris le risque de quitter le Sri Lanka en toute légalité au moyen de son passeport par voie aérienne. Considéré comme une menace pour l'Etat ou recherché pour une autre raison défavorable, il aurait assurément été arrêté à son départ, lors des contrôles douaniers. Par ailleurs, rédigé en langue anglaise et daté de manière illisible, le procès-verbal de plainte pénale déposé au dossier en date du 27 juin 2011 est d'une authenticité douteuse ; il n'a ainsi aucune force probante. Il en va de même des quatre attestations établies entre le 10 septembre et le 1er octobre 2012, remises au Tribunal sous forme de photocopies le 4 octobre 2012, qui attestent notamment que l'intéressé aurait fait l'objet de tortures lors de son arrestation à Colombo et que des hommes armés non identifiés à sa recherche se seraient rendus à son domicile. Ces attestations doivent en effet être considérées comme des documents établis par complaisance, le recourant n'ayant jamais mentionné avoir été torturé à Colombo. Enfin, le recourant n'ayant jamais tenu un rôle important dans le parti gouvernemental ou les LTTE, il n'est pas crédible qu'il soit encore recherché plus de trois ans après la fin des hostilités.</w:t>
      </w:r>
    </w:p>
    <w:p>
      <w:r>
        <w:rPr>
          <w:b/>
        </w:rPr>
        <w:t>E. 6</w:t>
      </w:r>
    </w:p>
    <w:p>
      <w:r>
        <w:t>Il s'ensuit que le recours, en tant qu'il conteste le refus de l'asile, doit être rejeté.</w:t>
      </w:r>
    </w:p>
    <w:p>
      <w:r>
        <w:rPr>
          <w:b/>
        </w:rPr>
        <w:t>E. 7</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9.1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elle risquerait d'être astreinte à se rendre dans un tel pays (cf. art. 5 al. 1 LAsi). In casu, l'exécution du renvoi ne contrevient pas au principe de non-refoulement de l'art. 5 LAsi, les intéressés n'ayant pas la qualité de réfugié.</w:t>
      </w:r>
    </w:p>
    <w:p>
      <w:r>
        <w:rPr>
          <w:b/>
        </w:rPr>
        <w:t>E. 9.2</w:t>
      </w:r>
    </w:p>
    <w:p>
      <w:r>
        <w:t>L'exécution n'est pas non plus licite lorsque le renvoi de l'étranger dans son Etat d'origine ou de provenance ou dans un Etat tiers est contraire aux engagements de la Suisse relevant du droit international (cf.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9.2.1</w:t>
      </w:r>
    </w:p>
    <w:p>
      <w:r>
        <w:t>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précité, consid. 10.4.1 et JICRA 1996 n° 18 consid. 14b let. ee p. 186s).</w:t>
      </w:r>
    </w:p>
    <w:p>
      <w:r>
        <w:rPr>
          <w:b/>
        </w:rPr>
        <w:t>E. 9.2.2</w:t>
      </w:r>
    </w:p>
    <w:p>
      <w:r>
        <w:t>En l'occurrence, pour les mêmes raisons que celles évoquées aux considérants 3 et 4 ci-dessus, l'intéressé n'a pas établi qu'il existe pour lui un véritable risque concret et sérieux d'être victime d'actes prohibés par l'art. 3 CEDH en cas d'exécution du renvoi (cf. aussi pour plus de détails concernant la situation au Sri Lanka ATAF E-6220/2006 précité, consid. 10.4.2). Il n'a pas non plus rendu vraisemblable qu'il existe pour lui un véritable risque concret et sérieux d'être victime de traitements contraires à l'art. 3 Conv. torture (cf. aussi ATAF E-6220/2006 précité, consid. 10.4.1) en cas de retour au Sri Lanka.</w:t>
      </w:r>
    </w:p>
    <w:p>
      <w:r>
        <w:rPr>
          <w:b/>
        </w:rPr>
        <w:t>E. 9.2.3</w:t>
      </w:r>
    </w:p>
    <w:p>
      <w:r>
        <w:t>Partant, l'exécution du renvoi de l'intéressé sous forme de refoulement ne transgresse aucun engagement de la Suisse relevant du droit international, de sorte qu'elle s'avère licite (art. 44 al. 2 LAsi et art. 83 al. 3 LEtr).</w:t>
      </w:r>
    </w:p>
    <w:p>
      <w:r>
        <w:rPr>
          <w:b/>
        </w:rPr>
        <w:t>E. 10</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JICRA 2005 n° 24 consid. 10.1 p. 215 et jurisp. cit., JICRA 2003 n° 24 consid. 5 p. 157 s.).</w:t>
      </w:r>
    </w:p>
    <w:p>
      <w:r>
        <w:rPr>
          <w:b/>
        </w:rPr>
        <w:t>E. 10.2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Le Tribunal a procédé à une nouvelle analyse circonstanciée de la situation dans l'ATAF E-6220/2006 précité.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10.3</w:t>
      </w:r>
    </w:p>
    <w:p>
      <w:r>
        <w:t>En l'occurrence, il ne ressort du dossier aucun élément de nature personnelle dont on pourrait inférer que l'exécution du renvoi impliquerait une mise en danger concrète du recourant. Certes, le Tribunal est conscient qu'un retour au Sri Lanka après plusieurs années d'absence ne sera pas exempt de difficultés. Toutefois, une réinsertion dans le district de Jaffna - qu'il connaît fort bien puisqu'il y a vécu depuis sa naissance jusqu'à l'époque de son départ pour Colombo -reste admissible. L'intéressé est jeune et n'a pas allégué de problèmes de santé particuliers. En outre, il a suivi une formation scolaire de base, entrepris ensuite des études d'informatique et acquis une certaine expérience professionnelle en Suisse. Partant, malgré la situation difficile dans sa région d'origine, il devrait, au moins à moyen terme, pouvoir trouver une activité lucrative. A cela s'ajoute qu'il pourra compter sur l'aide d'un réseau familial et social en cas de retour, aucune modification notable de la situation des membres de sa famille ne s'étant produite (cf. let. F et G de l'état de faits et p. 2 par. 4 in fine de l'ordonnance du 14 septembre 2012).</w:t>
      </w:r>
    </w:p>
    <w:p>
      <w:r>
        <w:rPr>
          <w:b/>
        </w:rPr>
        <w:t>E. 10.4</w:t>
      </w:r>
    </w:p>
    <w:p>
      <w:r>
        <w:t>Pour ces motifs, l'exécution du renvoi doit être considérée comme raisonnablement exigible.</w:t>
      </w:r>
    </w:p>
    <w:p>
      <w:r>
        <w:rPr>
          <w:b/>
        </w:rPr>
        <w:t>E. 11</w:t>
      </w:r>
    </w:p>
    <w:p>
      <w:r>
        <w:t>Sous l'angle de l'art. 83 al.2 LEtr, les recourants sont tenus d'entreprendre toute les démarches nécessaires auprès de la représentation de leur pays d'origine en vue de l'obtention de documents de voyage leur permettant de quitter la Suisse.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12</w:t>
      </w:r>
    </w:p>
    <w:p>
      <w:r>
        <w:t>Cela étant, l'exécution du renvoi doit être déclarée conforme aux dispositions légales.</w:t>
      </w:r>
    </w:p>
    <w:p>
      <w:r>
        <w:rPr>
          <w:b/>
        </w:rPr>
        <w:t>E. 13</w:t>
      </w:r>
    </w:p>
    <w:p>
      <w:r>
        <w:t>Il ressort de ce qui précède que le recours doit être rejeté. 12.Au vu de l'issue de la cause, il y a lieu de mettre les frais de procédure à la charge du recourant, à hauteur de 600 francs, conformément aux art. 63 al. 1 PA et 2 et 3 let. b du règlement du 21 février 2008 concernant les frais, dépens et indemnités fixés par le Tribunal administratif fédéral (FITAF, RS 173.320.2). Le 24 juin 2010, l'intéressé a versé une avance de frais de 600 francs. Partant les frais de procédure mis à sa charge du recourant sont compensés avec ledit versement.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