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D-384/2020 vom 15. Juni 2021</w:t>
      </w:r>
    </w:p>
    <w:p>
      <w:r>
        <w:t>Bundesverwaltungsgericht, 2021-06-15, FR</w:t>
      </w:r>
    </w:p>
    <w:p>
      <w:r>
        <w:rPr>
          <w:b/>
        </w:rPr>
        <w:t xml:space="preserve">Quelle: </w:t>
      </w:r>
      <w:r>
        <w:t>https://mcp.opencaselaw.ch/entscheid/bvger_D-384_2020</w:t>
      </w:r>
    </w:p>
    <w:p>
      <w:r>
        <w:t>FR: TAF D-384/2020 du 15 juin 2021</w:t>
      </w:r>
    </w:p>
    <w:p>
      <w:r>
        <w:t>IT: TAF D-384/2020 del 15 giugno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dispositions de la modification du 25 septembre 2015 de la loi du 26 juin 1998 sur l'asile sont entrées en vigueur le 1er mars 2019 (cf. RO 2018 2855). La présente procédure est régie par l'ancien droit (cf. al. 1 des dispositions transitoires de la modification du 25 septembre 2015, RO 2016 3101).</w:t>
      </w:r>
    </w:p>
    <w:p>
      <w:r>
        <w:rPr>
          <w:b/>
        </w:rPr>
        <w:t>E. 1.3</w:t>
      </w:r>
    </w:p>
    <w:p>
      <w:r>
        <w:t>Les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sans être lié par les arguments invoqués à l'appui du recours, ni par la motivation retenue par l'autorité de première instance.</w:t>
      </w:r>
    </w:p>
    <w:p>
      <w:r>
        <w:rPr>
          <w:b/>
        </w:rPr>
        <w:t>E. 1.6</w:t>
      </w:r>
    </w:p>
    <w:p>
      <w:r>
        <w:t>En matière d'exécution du renvoi, le Tribunal examine en sus le grief d'inopportunité (art. 112 al. 1 LEI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Tribunal ne voit pas comment admettre la vraisemblance des motifs de fuite allégués au vu des nombreuses déclarations contradictoires et incohérentes de l'intéressé. Ainsi, lors de son audition du 17 mai 2017, il a déclaré que son père avait été battu, le lendemain de la découverte des armes, par les frères de E._______ ; que le même jour, craignant pour sa vie, il avait quitté C._______, en compagnie de ses frères pour l'appartement de D._______ où ils avaient reçu par la suite des lettres de menaces des neveux de E._______ ; que ces dernières ayant cessé après trois à quatre mois, l'intéressé était retourné à C._______ ; que plus tard, deux individus avaient fait irruption dans la maison et frappé ses parents et qu'enfin à la suite de cette agression, il avait quitté l'Afghanistan (cf. procès-verbal d'audition [pv.] du 17 mai 2017, pt. 7 p. 9 et 10). Au cours de son audition du 14 juin 2018, par contre, l'intéressé a expliqué que les problèmes rencontrés avec la famille de E._______ avaient débuté deux ou trois jours après la découverte des armes ; que son père avait été continuellement insulté et même emmené une fois avec eux ; qu'après un mois de tranquillité, deux personnes avaient pénétré leur domicile à C._______ et violenté ses parents ; que le même jour, il était parti s'établir dans le logement familial de D._______ avec toute sa famille ; que leurs agresseurs les ayant retrouvés, ils avaient commencé à recevoir des lettres de menace suite auxquelles le recourant avait quitté le pays (cf. pv. du 14 juin 2018, réponses aux questions 59, 60 et 79, p. 6 s. et 9). Au vu de ce qui précède, les versions divergent sur les violences reçues par le père, sur le moment où elles sont intervenues, sur l'événement qui a motivé sa fuite de C._______ à D._______, sur le retour ou non à C._______ depuis D._______ avant son départ d'Afghanistan et enfin sur ce même départ, motivé tantôt par l'agression au domicile familial à C._______, tantôt par la réception de lettres de menaces à D._______. Le recourant a expliqué ces nombreuses contradictions par le fait qu'il aurait mélangé la chronologie de ces événements, ce que le Tribunal ne saurait admettre, sur la base de cette seule explication.</w:t>
      </w:r>
    </w:p>
    <w:p>
      <w:r>
        <w:rPr>
          <w:b/>
        </w:rPr>
        <w:t>E. 3.2</w:t>
      </w:r>
    </w:p>
    <w:p>
      <w:r>
        <w:t>De plus, d'autres éléments incohérents dans les déclarations de l'intéressé sont à retenir. Ainsi, tantôt il serait parti à D._______ le lendemain de la découverte des armes, tantôt un mois et demi, voire deux mois après ledit événement (cf. pv. du 17 mai 2017, pt. 7.01 - 7.02, p. 9 s. et pv. du 14 juin 2018, réponse à la question 103, p. 11). En outre, l'intéressé a déclaré lors de son audition du 17 mai 2017 que ladite découverte remontait à huit-neuf mois, soit septembre - octobre 2016, alors qu'il aurait quitté l'Afghanistan à fin 2015 - début 2016 (cf. pv. du 17 mai 2017, pt. 7.02, p. 10 et pv. du 14 juin 2018, réponses aux questions 117 et 128, p 13 s.).</w:t>
      </w:r>
    </w:p>
    <w:p>
      <w:r>
        <w:rPr>
          <w:b/>
        </w:rPr>
        <w:t>E. 3.3</w:t>
      </w:r>
    </w:p>
    <w:p>
      <w:r>
        <w:t>Enfin ne plaide pas non plus en faveur de la crédibilité des allégations de l'intéressé le fait que si ses poursuivants avaient vraiment eu l'intention de s'en prendre à lui, ils auraient eu tout loisir de mettre leurs menaces à exécution, connaissant son adresse à D._______.</w:t>
      </w:r>
    </w:p>
    <w:p>
      <w:r>
        <w:rPr>
          <w:b/>
        </w:rPr>
        <w:t>E. 3.4</w:t>
      </w:r>
    </w:p>
    <w:p>
      <w:r>
        <w:t>Au vu de ce qui précède, les éléments plaidant pour l'absence de vraisemblance des faits allégués l'emportent clairement sur ceux qui parlent en faveur de la vraisemblance, de sorte que les motifs d'asile de l'intéressé ne remplissent pas les exigences de haute probabilité posées par l'art. 7 LAsi. Aussi, l'attestation du procureur régional de 2019 n'est pas en mesure à elle seule de modifier cette appréciation, d'autant plus qu'aucun acte d'instruction pénale n'a été effectué suite à la dénonciation des actes par l'intéressé à la police (cf. pv. du 17 mai 2017, pt. 7.01, p. 9 et pv. du 14 juin 2018, réponse à la question 60, p. 8). Dès lors, il ne parait pas crédible qu'un procureur puisse attester de la nécessité pour le recourant de quitter le pays en raison de ses problèmes.</w:t>
      </w:r>
    </w:p>
    <w:p>
      <w:r>
        <w:rPr>
          <w:b/>
        </w:rPr>
        <w:t>E. 3.5</w:t>
      </w:r>
    </w:p>
    <w:p>
      <w:r>
        <w:t>Il s'ensuit que le recours, en matière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OA 1 (RS 142.312), n'étant en l'occurrence réalisée, le Tribunal est tenu, de par la loi, de confirmer cette mesure.</w:t>
      </w:r>
    </w:p>
    <w:p>
      <w:r>
        <w:rPr>
          <w:b/>
        </w:rPr>
        <w:t>E. 5.1</w:t>
      </w:r>
    </w:p>
    <w:p>
      <w:r>
        <w:t>Conformément à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vertu de l'art. 83 al. 2 à 4 LEI sont de nature alternative : il suffit que l'une d'elles soit réalisée pour que le renvoi ne puisse être exécuté (cf. ATAF 2011/24 consid. 10.2 ; 2009/51 consid. 5.4).</w:t>
      </w:r>
    </w:p>
    <w:p>
      <w:r>
        <w:rPr>
          <w:b/>
        </w:rPr>
        <w:t>E. 5.2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En effet, comme exposé plus haut, le recourant n'a pas rendu vraisemblable qu'en cas de retour en Afghanistan, il serait exposé à de sérieux préjudices au sens de l'art. 3 LAsi.</w:t>
      </w:r>
    </w:p>
    <w:p>
      <w:r>
        <w:rPr>
          <w:b/>
        </w:rPr>
        <w:t>E. 6.3</w:t>
      </w:r>
    </w:p>
    <w:p>
      <w:r>
        <w:t>Pour les mêmes raisons, il n'a pas non plus démontré à satisfaction de droit qu'il existait pour lui un risque réel, fondé sur des motifs sérieux et avérés, d'être victime de torture ou encore d'un traitement inhumain ou dégradant en cas de renvoi dans son pays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6.4</w:t>
      </w:r>
    </w:p>
    <w:p>
      <w:r>
        <w:t>Au vu de ce qui précède,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7.3</w:t>
      </w:r>
    </w:p>
    <w:p>
      <w:r>
        <w:t>Le Tribunal a dû se pencher à plusieurs reprises sur la situation en Afghanistan et a considéré, dans trois arrêts de principe, qu'à l'exception des grandes villes, la situation sécuritaire et humanitaire étaient si mauvaises qu'il convenait - indépendamment des circonstances du cas d'espèce - de présumer, à propos de tous les ressortissants du pays, l'existence d'une mise en danger concrète au sens de l'art. 83 al. 4 LEI. S'agissant des personnes originaires de Kaboul, Mazar-i-Sharif et Herat, le Tribunal a considéré que l'exécution d'un renvoi vers ces villes n'était raisonnablement exigible qu'en présence de circonstances particulièrement favorables (cf. ATAF 2011/7 ; 2011/38 ; 2011/49).</w:t>
      </w:r>
    </w:p>
    <w:p>
      <w:r>
        <w:rPr>
          <w:b/>
        </w:rPr>
        <w:t>E. 7.4.1</w:t>
      </w:r>
    </w:p>
    <w:p>
      <w:r>
        <w:t>Dans un arrêt de référence D-5800/2016 du 13 octobre 2017, le Tribunal a procédé à une nouvelle analyse de la situation à Kaboul. Il a alors constaté que la situation y était certes précaire sur le plan sécuritaire et s'était notoirement détériorée sur le plan humanitaire depuis sa dernière analyse. De ce fait, il a considéré que l'exécution du renvoi vers la ville de Kaboul n'était possible qu'en présence de circonstances particulièrement favorables, à savoir en présence d'un homme célibataire, en bonne santé, bénéficiant d'un solide réseau social effectif, pouvant subvenir à ses besoins élémentaires et possédant un accès certain à un logement. Cette jurisprudence a été confirmé dans des arrêts postérieurs (cf. arrêts du Tribunal E-3695/2019 du 20 mars 2020 consid. 7 ; D-6085/2018 du 28 août 2020 consid. 9 ; E-7143/2018 du 30 avril 2021 consid. 8).</w:t>
      </w:r>
    </w:p>
    <w:p>
      <w:r>
        <w:rPr>
          <w:b/>
        </w:rPr>
        <w:t>E. 7.4.2</w:t>
      </w:r>
    </w:p>
    <w:p>
      <w:r>
        <w:t>Dans la décision entreprise, le SEM a estimé que des circonstances particulièrement favorables à un retour étaient réunies, l'intéressé étant un homme jeune, en bonne santé et sans charge de famille ayant toujours vécu à D._______ ou dans la province du même nom. Ensuite, il a retenu qu'il avait suivi toute sa scolarité et fréquenté l'université à D._______ jusqu'à la troisième année et qu'il pouvait se prévaloir également d'une activité professionnelle accessoire ayant travaillé dans le domaine familial comme agriculteur. En outre, le SEM a considéré que l'intéressé pouvait compter sur un réseau familial et social à D._______, ses déclarations quant au départ des membres de sa famille de cette ville n'étant pas crédibles.</w:t>
      </w:r>
    </w:p>
    <w:p>
      <w:r>
        <w:rPr>
          <w:b/>
        </w:rPr>
        <w:t>E. 7.4.3</w:t>
      </w:r>
    </w:p>
    <w:p>
      <w:r>
        <w:t>Dans son recours, l'intéressé a contesté l'appréciation du SEM et soutient qu'en raison de l'agression dont son père avait été victime, ses parents et son frère cadet ont quitté C._______ pour B._______, puis F._______ en août 2019. Ses autres frères et soeurs auraient quitté l'Afghanistan. En outre, l'appartement de D._______ aurait été vendu en vue de financer son voyage en Europe. A l'appui de ses déclarations, l'intéressé a produit au stade de la présente procédure de recours, sous forme de photocopie, une attestation du bailleur de ses parents relative au logement de F._______ du 2 février 2020, avec sa traduction en anglais, ainsi que la copie de l'acte de vente du bien immobilier familier de D._______.</w:t>
      </w:r>
    </w:p>
    <w:p>
      <w:r>
        <w:rPr>
          <w:b/>
        </w:rPr>
        <w:t>E. 7.4.4</w:t>
      </w:r>
    </w:p>
    <w:p>
      <w:r>
        <w:t>En l'occurrence, force est d'abord de relever que les motifs d'asile de l'intéressé étant invraisemblables, le départ de ses parents de C._______ et de D._______ pour ces raisons est d'emblée sujet à caution (cf. pv. du 14 juin 2018, réponse à la question 56, p. 6). De plus, interrogé au sujet du déménagement de ses parents dans une autre région de l'Afghanistan, l'intéressé n'a donné aucune explication, mais a précisé que dans ce pays, il n'y a aucune sécurité (cf. pv. du 14 juin 2018, réponse à la question 119, p. 13). En outre, la date de leur déplacement à F._______ est différente selon qu'on retient celle alléguée par l'intéressé dans son recours (août 2019) ou celle figurant dans l'attestation du bailleur du 1er février 2021 (26 avril 2019). Ensuite, l'original de ce document présente des timbres et des signatures qui ne figurent pas sur la photocopie produite le 4 février 2020. L'explication faite par le recourant dans son courrier du 14 décembre 2020, selon laquelle ses parents, agissant dans l'urgence, lui auraient déjà envoyé une copie avant de faire déposer sur le document original les timbres des maires de F._______ et du quartier ne portent pas conviction, l'intéressé n'ayant en rien mentionné une telle démarche dans ses courriers des 4 février et 9 avril 2020. S'agissant de l'acte de vente de la maison, il n'est pas vraisemblable que son père ne formalise celui-ci que quatre ans après sa conclusion. Dès lors, le Tribunal considère que l'intéressé a accès à un logement à D._______ en cas de renvoi dans son pays d'origine.</w:t>
      </w:r>
    </w:p>
    <w:p>
      <w:r>
        <w:rPr>
          <w:b/>
        </w:rPr>
        <w:t>E. 7.4.5</w:t>
      </w:r>
    </w:p>
    <w:p>
      <w:r>
        <w:t>Dans ces circonstances, aucun élément au dossier ne permet de retenir que le recourant ne dispose effectivement plus d'aucun réseau familial ou social à D._______ à même de le soutenir lors de sa réinstallation dans cette ville. Au contraire, il ressort des propos du recourant que ses parents, un frère et une soeur sont à D._______ et qu'ils sont donc propriétaires d'un logement. De plus, l'intéressé - un jeune homme dans la force de l'âge, en bonne santé - qui a toujours vécu dans la province de D._______ et y a effectué ses douze années de scolarité obligatoire et suivi une formation à l'université jusqu'à la troisième année, bénéficie d'une expérience professionnelle, s'étant occupé des champs et vergers familiaux. Il pourra également compter sur l'aide d'un frère, qui se trouve aux Etats-Unis et qui soutient déjà la famille (cf. pv. du 14 juin 2018, réponse à la question 53, p. 6). Ainsi, la situation personnelle de l'intéressé présente de nombreux facteurs lui permettant une intégration sociale et professionnelle à D._______, même s'il devait se heurter à quelques difficultés initiales.</w:t>
      </w:r>
    </w:p>
    <w:p>
      <w:r>
        <w:rPr>
          <w:b/>
        </w:rPr>
        <w:t>E. 7.5</w:t>
      </w:r>
    </w:p>
    <w:p>
      <w:r>
        <w:t>Au vu de ce qui précède, l'exécution du renvoi s'avère raisonnablement exigible (art. 44 LAsi et art. 83 al. 4 LEI a contrario).</w:t>
      </w:r>
    </w:p>
    <w:p>
      <w:r>
        <w:rPr>
          <w:b/>
        </w:rPr>
        <w:t>E. 8</w:t>
      </w:r>
    </w:p>
    <w:p>
      <w:r>
        <w:t>L'exécution du renvoi est enfin possible (art. 83 al. 2 LEI ; cf. ATAF 2008/34 consid. 12 et jurisp. cit.), le recourant étant tenu de collaborer à l'obtention de documents de voyage lui permettant de retourner dans son pays d'origine (art. 8 al. 4 LAsi). A cet égard,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 26 mars 2020 p. 7, et D-1282/2020 du 25 mars 2020 consid. 5.5).</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(cf.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