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D-3848/2010 vom 27. Juli 2010</w:t>
      </w:r>
    </w:p>
    <w:p>
      <w:r>
        <w:t>Bundesverwaltungsgericht, 2010-07-27, DE</w:t>
      </w:r>
    </w:p>
    <w:p>
      <w:r>
        <w:rPr>
          <w:b/>
        </w:rPr>
        <w:t xml:space="preserve">Quelle: </w:t>
      </w:r>
      <w:r>
        <w:t>https://mcp.opencaselaw.ch/entscheid/bvger_D-3848_2010</w:t>
      </w:r>
    </w:p>
    <w:p>
      <w:r>
        <w:t>FR: TAF D-3848/2010 du 27 juillet 2010</w:t>
      </w:r>
    </w:p>
    <w:p>
      <w:r>
        <w:t>IT: TAF D-3848/2010 del 27 luglio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von der Durchführung des Schriftenwechsels abgesehen.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4.2</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4.3</w:t>
      </w:r>
    </w:p>
    <w:p>
      <w:r>
        <w:t>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nicht auszuschliessen ist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Entscheidungen und Mitteilungen der Schweizerischen Asylrekurskommission [EMARK] 2004 Nr. 20 E. S. 130 f. und Nr. 21 E. 2 S. 136 f., 2005 Nr. 19 E. 4 S. 174 ff.).</w:t>
      </w:r>
    </w:p>
    <w:p>
      <w:r>
        <w:rPr>
          <w:b/>
        </w:rPr>
        <w:t>E. 5.1</w:t>
      </w:r>
    </w:p>
    <w:p>
      <w:r>
        <w:t>Das BFM begründete seinen ablehnenden Entscheid im Wesentlichen damit, dass eine vergangene Verfolgung nur dann beachtlich sei, wenn sie noch andauere oder konkrete Hinweise auf eine zukünftige Verfolgung bestünden. Nachdem die LTTE vollständig zerschlagen worden sei, sei er zum heutigen Zeitpunkt nicht mehr Nachteilen oder Verfolgungsmassnahmen seitens dieser Organisation ausgesetzt. Somit seien seine Vorbringen betreffend die Ereignisse vom Januar 2007 bis März 2008 nicht asylrelevant und könnten nicht zur Einreisebewilligung führen. Weiter sei er nach der Haft im Juli 2008 in einem Gerichtsverfahren freigesprochen worden. Aufgrund dieses Freispruchs habe er von den srilankischen Behörden nichts mehr zu befürchten. Dies gelte auch für die Bedrohung durch das CID im März 2009. Dieses Urteil könne er ausserdem den unbekannten bewaffneten Gruppen entgegenhalten, welche ihn gemäss seinen Angaben in Zusammenhang mit den falschen Anschuldigungen in der Presse bedrohten. Ausserdem stehe es ihm frei, sich an einem anderen Ort innerhalb Sri Lankas niederzulassen, beispielsweise in Colombo, wo die Registrierungspflicht für Tamilen inzwischen abgeschafft worden sei. An diesen Erwägungen vermöchten auch die eingereichten Dokumente nichts zu ändern. Bei offensichtlich fehlender Schutzbedürftigkeit sei darauf zu verzichten, auf allfällig vorhandene Unglaubhaftigkeitselemente einzugehen. Dennoch sei hier ausdrücklich ein Vorbehalt anzubringen.</w:t>
      </w:r>
    </w:p>
    <w:p>
      <w:r>
        <w:rPr>
          <w:b/>
        </w:rPr>
        <w:t>E. 5.2</w:t>
      </w:r>
    </w:p>
    <w:p>
      <w:r>
        <w:t>Der Beschwerdeführer führte in seiner Eingabe aus, er sei nur auf Bürgschaft entlassen worden und das Gerichtsverfahren gegen ihn gehe weiter. In der Zeitung sei von seiner Freilassung nicht berichtet worden. Inzwischen verweile er in X._______/Indien. Wäre er in Sri Lanka geblieben, wäre er jetzt tot oder im Gefängnis. Auch die Regierung von X._______ würde gegen ihn vorgehen, wenn sie vom Verfahren gegen ihn erfahren würde. Zur Stützung seiner Vorbringen reichte der Beschwerdeführer die Kopie eines abgelaufenen, auf ihn lautenden indischen Visums ein.</w:t>
      </w:r>
    </w:p>
    <w:p>
      <w:r>
        <w:rPr>
          <w:b/>
        </w:rPr>
        <w:t>E. 6.1</w:t>
      </w:r>
    </w:p>
    <w:p>
      <w:r>
        <w:t>In Bezug auf die Übergriffe durch Unbekannte am 18. Januar 2007, 15. November 2007 und 16. März 2008, die der Beschwerdeführer der LTTE zuschreibt, sind zunächst gewisse Zweifel an der Glaubhaftigkeit der Aussagen des Beschwerdeführers anzubringen. So geht aus dem Polizeiprotokoll, welches der Beschwerdeführer am 5. Juni 2008 zu den Akten reichte (A7), hervor, dass das Motorrad wahrscheinlich wegen Überhitzung abgebrannt ist. Die Aussage des Beschwerdeführers im Begleitschreiben zur Beweismitteleingabe, wonach er auf dem Polizeiposten gezwungen worden sei, dies zu sagen, wird nicht weiter begründet und ist als Schutzbemerkung zu werten. Zudem erwähnte er dies in seinen ersten Schreiben (A1/A3) und an der Anhörung (A5) nicht, sodass es als nachgeschoben und auch deshalb als unglaubhaft qualifiziert werden muss. Weiter fällt auf, dass die Unbekannten ausgerechnet in dem Moment erneut bei ihm zu Hause auftauchen, als er am 16. März 2008 seine Mutter besucht habe, nachdem er seit November 2007 nicht mehr dort gewohnt habe (Protokoll der Anhörung S. 6). Schlussendlich kann aber offen bleiben, ob die Vorbringen glaubhaft sind, da diesbezüglich ohnehin nicht von einer aktuellen und unmittelbaren Gefährdung des Beschwerdeführers auszugehen ist. Am 18. Mai 2009 verkündeten die srilankischen Behörden nämlich den endgültigen Sieg über die LTTE und erklärten den Bürgerkrieg offiziell für beendet. In den letzten Tagen des Bürgerkrieges war nahezu die gesamte Führung der LTTE getötet worden. In einer am 24. Mai 2009 veröffentlichten Erklärung bestätigte die LTTE, dass ihr Anführer Velupillai Prabhakaran eine Woche zuvor bei Kämpfen mit Regierungstruppen im Nordosten von Sri Lanka getötet worden sei (vgl. Urteil des Bundesverwaltungsgerichts D-6328/2006 vom 4. Juni 2009 E. 5.2). Angesichts dieser Umstände ist die Furcht des Beschwerdeführers vor Übergriffen der LTTE aktuell nicht mehr begründet. Das Gleiche gilt für das Drängen der Sicherheitskräfte, für sie als Informant in den von den LTTE besetzten Gebieten tätig zu werden.</w:t>
      </w:r>
    </w:p>
    <w:p>
      <w:r>
        <w:rPr>
          <w:b/>
        </w:rPr>
        <w:t>E. 6.2</w:t>
      </w:r>
    </w:p>
    <w:p>
      <w:r>
        <w:t>Mit der Vorinstanz ist festzuhalten, dass der Beschwerdeführer in absehbarer Zukunft auch keine ernsthaften Nachteile durch Verfolgungsmassnahmen der srilankischen Sicherheitskräfte zu befürchten hat. Zwar bedeutet die Inhaftierung während eineinhalb Monaten einen Eingriff in sein Recht auf persönliche Freiheit und seine physische wie psychische Integrität. Am 18. August 2008 wurde er aber auf Kaution entlassen und am 4. März 2009 wurden die Kautionsauflagen aufgehoben. Am 21. März 2009 seien zwar noch einmal Leute des CID bei ihnen zu Hause aufgetaucht. Nachdem aber die Akte des Beschwerdeführers wegen Mangel an Beweisen am 24. April 2009 endgültig geschlossen wurde, ist davon auszugehen, dass nichts gegen ihn vorliegt und die Sache somit abgeschlossen ist. Dieser Schluss drängt sich insbesondere auf, da seither schon mehr als ein Jahr vergangen ist, ohne dass es zu weiteren Behelligungen gekommen wäre.</w:t>
      </w:r>
    </w:p>
    <w:p>
      <w:r>
        <w:rPr>
          <w:b/>
        </w:rPr>
        <w:t>E. 6.3</w:t>
      </w:r>
    </w:p>
    <w:p>
      <w:r>
        <w:t>In Bezug auf die geltend gemachten Drohungen durch bewaffnete, unbekannte Gruppen aufgrund der Nennung des Namens des Beschwerdeführers in der Presse im Zusammenhang mit der LTTE, sind ebenfalls zunächst Zweifel an der Glaubhaftigkeit der Vorbringen anzubringen. Zum einen sind die diesbezüglichen Ausführungen des Beschwerdeführers durchwegs unsubstanziiert und es fällt auf, dass er ausgerechnet zu dem Zeitpunkt, als die Unbekannten ihn an seinem Wohnort gesucht hätten, nicht zu Hause gewesen sei. Zum anderen tauchen diese Vorbringen erst in seinem Schreiben vom 10. August 2009 auf und somit kurz nach der Niederlage der LTTE, auf deren Übergriffe der Beschwerdeführer seine ersten Asylvorbringen basierte, sodass der Eindruck entsteht, der Beschwerdeführer versuche eine Bedrohungsgruppe durch eine andere zu ersetzen. Blosse Drohungen weisen aber ohnehin keine genügende Intensität auf, dass sie als asylrechtlich relevant gelten könnten. Zudem könnte sich der Beschwerdeführer zum Schutz dagegen an die Behörden wenden, was er aus seinen Aussagen zu schliessen, bis anhin nicht gemacht hat.</w:t>
      </w:r>
    </w:p>
    <w:p>
      <w:r>
        <w:rPr>
          <w:b/>
        </w:rPr>
        <w:t>E. 6.4</w:t>
      </w:r>
    </w:p>
    <w:p>
      <w:r>
        <w:t>Gestützt auf die vorstehenden Erwägungen ist zusammenfassend festzustellen, dass der Beschwerdeführer keine aktuelle und unmittelbare Gefährdung im Sinne von Art. 3 AsylG darzulegen vermochte. An dieser Einschätzung vermögen auch die Vorbringen in der Beschwerde nichts zu ändern, zumal sich der Beschwerdeführer in keiner Weise mit den Erwägungen des BFM auseinandersetzte.</w:t>
      </w:r>
    </w:p>
    <w:p>
      <w:r>
        <w:rPr>
          <w:b/>
        </w:rPr>
        <w:t>E. 6.5</w:t>
      </w:r>
    </w:p>
    <w:p>
      <w:r>
        <w:t>Auch die Tatsache, dass sich der Beschwerdeführer inzwischen in X._______/Indien aufhält, führt zu keiner anderen Beurteilung, gibt er doch nicht an, aufgrund der geltend gemachten Verfolgung in Sri Lanka nach Indien geflüchtet zu sein, sondern reiste vielmehr mit einem gültigen Visum legal dort ein. In diesem Zusammenhang ist zudem ergänzend festzuhalten, dass es dem Beschwerdeführer, dessen Visum für Indien inzwischen abgelaufen ist, gestützt auf Art. 52 Abs. 2 AsylG zuzumuten ist, sich in Indien um eine Aufnahme zu bemühen. Indien hat zwar weder das Abkommen vom 28. Juli 1951 über die Rechtsstellung der Flüchtlinge (FK, SR 0.142.30) noch das diesbezügliche Zusatzprotokoll vom 31. Januar 1967 ratifiziert und verfügt auch über kein eigentliches nationales Asylrecht; die Rechte von Flüchtlingen und Asylsuchenden stehen jedoch unter dem Schutz der indischen Verfassung und der indische Supreme Court hat 1996 ein landesrechtliches Non-Refoulement-Gebot für Flüchtlinge im Sinne der FK festgestellt. Nach den Erkenntnissen des Bundesverwaltungsgerichts ist es ferner - soweit tamilische Schutzsuchende betreffend - bislang zu keinen Verletzungen dieses Gebotes gekommen (Urteil des Bundesverwaltungsgerichts D-3830/2008 vom 5. Juli 2010 E. 3.3; US Committee for Refugees and Immigrants [USCRI], World Refugee Survey, 2009).</w:t>
      </w:r>
    </w:p>
    <w:p>
      <w:r>
        <w:rPr>
          <w:b/>
        </w:rPr>
        <w:t>E. 7</w:t>
      </w:r>
    </w:p>
    <w:p>
      <w:r>
        <w:t>Das BFM hat demnach dem Beschwerdeführer zu Recht die Einreise in die Schweiz verweigert beziehungsweise dessen Asylgesuch abgelehnt. Zwar erkennt das Bundesverwaltungsgericht, dass die Sicherheitssituation in Sri Lanka trotz des im Mai letzten Jahres beendeten langjährigen Bürgerkrieges generell als schwierig und belastend zu bezeichnen ist. Dieser Umstand betrifft indessen letztlich die Mehrheit der Zivilbevölkerung in Sri Lanka, weshalb die vorinstanzliche Verfügung angesichts der restriktiven Praxis im Bereich der Auslandsverfahren, bei denen sich die Frage von allfälligen Wegweisungsvollzugshindernissen gerade nicht stellt, zu bestätigen ist.</w:t>
      </w:r>
    </w:p>
    <w:p>
      <w:r>
        <w:rPr>
          <w:b/>
        </w:rPr>
        <w:t>E. 8</w:t>
      </w:r>
    </w:p>
    <w:p>
      <w:r>
        <w:t>Zusammenfassend ist festzustellen, dass die Schutzbedürftigkeit des Beschwerdeführers im Sinne von Art. 20 i.V.m. Art. 3 AsylG als nicht gegeben zu qualifizieren ist und auch keine anderen Gründe die Erteilung einer Einreisebewilligung indizieren würden.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