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D-3845/2012 vom 12. September 2012</w:t>
      </w:r>
    </w:p>
    <w:p>
      <w:r>
        <w:t>Bundesverwaltungsgericht, 2012-09-12, DE</w:t>
      </w:r>
    </w:p>
    <w:p>
      <w:r>
        <w:rPr>
          <w:b/>
        </w:rPr>
        <w:t xml:space="preserve">Quelle: </w:t>
      </w:r>
      <w:r>
        <w:t>https://mcp.opencaselaw.ch/entscheid/bvger_D-3845_2012</w:t>
      </w:r>
    </w:p>
    <w:p>
      <w:r>
        <w:t>FR: TAF D-3845/2012 du 12 septembre 2012</w:t>
      </w:r>
    </w:p>
    <w:p>
      <w:r>
        <w:t>IT: TAF D-3845/2012 del 12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vorinstanzliche Vernehmlassung vom 17. August 2012 wurde dem Beschwerdeführer nicht zur Kenntnis gebracht. Nachdem im vorliegenden Urteil dem Prozessbegehren entsprochen wird, ist aus Gründen der Prozessökonomie von einer Gewährung des rechtlichen Gehörs in diesem Zusammenhang abzusehen (Art. 30 Abs. 2 Bst. c VwvG). Im Sinne der Verfahrenstransparenz wird die Vernehmlassung der Vorinstanz jedoch diesem Urteil beigelegt.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bringt auf Beschwerdeebene zunächst vor, das Bundesamt habe seinen Anspruch auf rechtliches Gehör in zweifacher Hinsicht verletzt. Einmal deshalb, weil es von ihm fristgemäss eingereichte Dokumente nicht berücksichtigt habe. Die Vorinstanz habe ihn mit Schreiben vom 6. Juni 2012 zur Übersetzung von bereits eingereichten Dokumenten bis 20. Juni 2012 aufgefordert. Dieser Aufforderung sei er fristgemäss nachgekommen, indem er die Übersetzungen am 20. Juni 2012 mit eingeschriebener Post an das Bundesamt versandt habe. Gemäss Sendungsverfolgung der Schweizerischen Post seien die Dokumente am 21. Juni 2012 vom BFM entgegengenommen worden. Gleichentags habe die Vorinstanz die angefochtene Verfügung erlassen und behauptet, er sei der Aufforderung zur Übersetzung nicht nachgekommen. Zum Zweiten sei die Vorinstanz in der angefochtenen Verfügung mit keinem Wort auf die ihr bekannten gesundheitlichen Probleme des Beschwerdeführers eingegangen. Diese seien aber so schwerwiegend, dass eine Wegweisung nach Pakistan nicht zumutbar sei.</w:t>
      </w:r>
    </w:p>
    <w:p>
      <w:r>
        <w:rPr>
          <w:b/>
        </w:rPr>
        <w:t>E. 5.2</w:t>
      </w:r>
    </w:p>
    <w:p>
      <w:r>
        <w:t>Der Grundsatz des rechtlichen Gehörs (Art. 29 Abs. 2 BV, Art. 29 VwVG) verlangt, dass die verfügende Behörde die Vorbringen des Betroffenen - jedenfalls soweit diese frist- und formgerecht eingereicht werden - tatsächlich hört, sorgfältig prüft und in der Entscheidfindung berücksichtigt, was sich entsprechend in der Entscheidbegründung niederschlagen muss (Art. 35 Abs. 1 VwVG; vgl. Entscheidungen und Mitteilungen der [vormaligen] Schweizerischen Asylrekurskommission [EMARK] 2004 Nr. 38 E. 6.3 S. 264; Albertini Michele, Der verfassungsmässige Anspruch auf rechtliches Gehör im Verwaltungsverfahren des modernen Staates, Diss. Bern 2000, S. 362 ff., insb. S. 367 f.).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von Asyl - eine sorgfältige Begründung verlangt wird (vgl. BVGE 2008/47 E. 3.2 S. 674 f., EMARK 2006 Nr. 24 E. 5.1 S. 256). Im Asylverfahren - wie im übrigen Verwaltungsverfahren - gilt im Weiteren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rechtlich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EMARK 2003 Nr. 13; vgl. auch EMARK 2004 Nr. 16 E. 7a und 2004 Nr. 30 E. 5.3.1).</w:t>
      </w:r>
    </w:p>
    <w:p>
      <w:r>
        <w:rPr>
          <w:b/>
        </w:rPr>
        <w:t>E. 5.3</w:t>
      </w:r>
    </w:p>
    <w:p>
      <w:r>
        <w:t>Der Beschwerdeführer reichte als Beschwerdebeilage unter anderem die Kopie eines an das BFM adressierten Kuverts (eingeschriebene Post), Poststempel 20. Juni 2012, zu den Akten, samt entsprechender Bestätigung/Quittung sowie Sendungsverfolgung. Das fragliche Kuvert (samt Inhalt) befindet sich denn auch in den vorinstanzlichen Akten (vgl. Akten BFM A 46/10). Das Bundesamt bestätigt in seiner Vernehmlassung vom 17. August 2012 zudem, dass der entsprechende Brief am 21. Juni 2012 eingetroffen sei. Allerdings führt es weiter aus, der Beschwerdeführer sei der an ihn ergangenen Aufforderung innert Frist nicht nachgekommen, da ihn höchstens ein die Frist begleitender Vermerk "Datum des Poststempels" berechtigt hätte, seine Sendung erst mit Ablauf der Eingangsfrist aufzugeben. Dieser Argumentation der Vorinstanz kann indessen nicht gefolgt werden. Gemäss Art. 21 Abs. 1 VwVG müssen schriftliche Eingaben spätestens am letzten Tag der Frist der Behörde eingereicht oder zu deren Handen der schweizerischen Post oder einer schweizerischen diplomatischen oder konsularischen Vertretung übergeben werden. Inwiefern diese Voraussetzung vorliegend im Falle des Beschwerdeführers gemäss Stellungnahme der Vorinstanz nicht gegeben ist, ist für das Gericht nicht nachvollziehbar. Angesichts der Fristansetzung durch das BFM, "Die Übersetzungen haben Sie bis zum 20. Juni 2012 an folgende Adresse zu senden" (vgl. A 39/3), konnte der Beschwerdeführer ohne Weiteres davon ausgehen, für die Fristeinhaltung gelte die gesetzliche Regelung. Entgegen der in der Vernehmlassung geäusserten Auffassung besteht kein Raum für die Annahme, nur bei einem Zusatz "Datum des Poststempels" im Rahmen der Fristansetzung wäre der Beschwerdeführer berechtigt gewesen, seine Eingabe am letzten Tag der Frist der schweizerischen Post zu übergeben. Damit ergibt sich, dass das Bundesamt in Verletzung des Anspruches des Beschwerdeführers auf rechtliches Gehör in der angefochtenen Verfügung festgehalten hat, er sei der Aufforderung zur Einreichung einer korrekten und vollständigen Übersetzung innert Frist nicht nachgekommen, weshalb die fraglichen Dokumente nicht gewürdigt und nicht berücksichtigt werden könnten.</w:t>
      </w:r>
    </w:p>
    <w:p>
      <w:r>
        <w:rPr>
          <w:b/>
        </w:rPr>
        <w:t>E. 5.4</w:t>
      </w:r>
    </w:p>
    <w:p>
      <w:r>
        <w:t>Der Anspruch auf rechtliches Gehör ist formeller Natur, weshalb seine Verletzung grundsätzlich ohne Weiteres - das heisst ungeachtet der materiellen Auswirkungen - zur Aufhebung des daraufhin ergangenen Entscheides führt (vgl. BVGE 2008/47 E. 3.3.4 S. 676 f. und dort zitierte Urteile). Aus prozessökonomischen Gründen ist eine Heilung von Gehörsverletzungen auf Beschwerdeebene zwar möglich (vgl. BVGE a.a.O. E. 3.3.4), indessen ist der vorliegend festgestellte Mangel als schwerwiegend zu erachten, für dessen Heilung im Rahmen des Beschwerdeverfahrens kein Raum besteht.</w:t>
      </w:r>
    </w:p>
    <w:p>
      <w:r>
        <w:rPr>
          <w:b/>
        </w:rPr>
        <w:t>E. 5.5</w:t>
      </w:r>
    </w:p>
    <w:p>
      <w:r>
        <w:t>Lediglich der Vollständigkeit halber bleibt zu erwähnen, dass - auch wenn im vorinstanzlichen Aktenverzeichnis bei Akte A 9/1 der Beschrieb "ORS-Meldung med. Fälle" aufgenommen wurde - weder in der Beschwerde dargetan wird noch aus den vorinstanzlichen Akten ersichtlich ist, aufgrund welcher vor dem 21. Juni 2012 zu den Akten gereichten Unterlagen die Vorinstanz von erheblichen gesundheitlichen Problemen des Beschwerdeführers hätte ausgehen müssen. Soweit der Beschwerdeführer zwischenzeitlich medizinische Unterlagen eingereicht hat, wird das Bundesamt diese - soweit sie sich als wesentlich erweisen - in seinem neuen Entscheid zu berücksichtigen haben.</w:t>
      </w:r>
    </w:p>
    <w:p>
      <w:r>
        <w:rPr>
          <w:b/>
        </w:rPr>
        <w:t>E. 6</w:t>
      </w:r>
    </w:p>
    <w:p>
      <w:r>
        <w:t>Nach dem Gesagten ergibt sich, dass die Beschwerde im Sinne der Erwägungen gutzuheissen ist. Bei dieser Sachlage erübrigt es sich, auf die weiteren Vorbringen einzugehen. Die Verfügung vom 21. Juni 2012 ist aufzuheben und die Sache zur Neubeurteilung an das BFM zurückzuweisen (Art. 61 Abs. 1 VwVG). 7.1 Bei diesem Ausgang des Verfahrens sind keine Verfahrenskosten aufzuerlegen (Art. 63 Abs. 1 und 2 VwVG). Das Gesuch des Beschwerdeführers um Gewährung der unentgeltlichen Rechtspflege wird damit gegenstandslos. 7.2 Obsiegende Parteien haben Anspruch auf eine Parteientschädigung für die ihnen erwachsenen notwendigen Kosten (Art. 64 Abs. 1 VwVG; Art. 7 des Reglements vom 21. Februar 2008 über die Kosten und Entschädigungen vor dem Bundesverwaltungsgericht [VGKE, SR 173.320.2]). Dem nicht vertretenen Beschwerdeführer ist mangels entsprechender Kosten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