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D-3844/2006 vom 27. August 2007</w:t>
      </w:r>
    </w:p>
    <w:p>
      <w:r>
        <w:t>Bundesverwaltungsgericht, 2007-08-27, DE</w:t>
      </w:r>
    </w:p>
    <w:p>
      <w:r>
        <w:rPr>
          <w:b/>
        </w:rPr>
        <w:t xml:space="preserve">Quelle: </w:t>
      </w:r>
      <w:r>
        <w:t>https://mcp.opencaselaw.ch/entscheid/bvger_D-3844_2006</w:t>
      </w:r>
    </w:p>
    <w:p>
      <w:r>
        <w:t>FR: TAF D-3844/2006 du 27 août 2007</w:t>
      </w:r>
    </w:p>
    <w:p>
      <w:r>
        <w:t>IT: TAF D-3844/2006 del 27 agosto 2007</w:t>
      </w:r>
    </w:p>
    <w:p>
      <w:pPr>
        <w:pStyle w:val="Heading2"/>
      </w:pPr>
      <w:r>
        <w:t>Regeste</w:t>
      </w:r>
    </w:p>
    <w:p>
      <w:r>
        <w:t>Asyl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2</w:t>
      </w:r>
    </w:p>
    <w:p>
      <w:r>
        <w:t>Die Beschwerde hat aufschiebende Wirkung (vgl. Art. 55 Abs. 1 VwVG) und in der angefochtenen Verfügung wird einer allfälligen Beschwerde die aufschiebende Wirkung nicht entzogen (vgl. Art. 55 Abs. 2 VwVG). Dementsprechend ist der Beschwerdeführer berechtigt, den Ausgang des Beschwerdeverfahrens in der Schweiz abzuwarten (Art. 42 Abs. 1 AsylG). Unter diesen Umständen ist auf das Rechtsbegehren, es sei im Sinne einer vorsorglichen Massnahme der Aufenthalt des Beschwerdeführers in der Schweiz bis zum Beschwerdeentscheid zu erlauben, mangels Rechtsschutzinteresses nicht einzutreten (vgl. Art. 6 AsylG i.V.m. Art. 48 Bst. c VwVG). Hinsichtlich der weiteren Rechtsbegehren ist der Beschwerdeführer legitimiert, weshalb auf die im Übrigen frist- und formgerecht eingereichte Beschwerde einzutreten ist (vgl. Art. 6 AsylG i.V.m. Art. 48 und 50 ff. VwVG).</w:t>
      </w:r>
    </w:p>
    <w:p>
      <w:r>
        <w:rPr>
          <w:b/>
        </w:rPr>
        <w:t>E. 3.1</w:t>
      </w:r>
    </w:p>
    <w:p>
      <w:r>
        <w:t>Mit Beschwerde kann die Verletzung von Bundesrecht, die unrichtige oder unvollständige Feststellung des rechtserheblichen Sachverhalts und die Unangemessenheit gerügt werden (Art. 106 Abs. 1 AsylG).</w:t>
      </w:r>
    </w:p>
    <w:p>
      <w:r>
        <w:rPr>
          <w:b/>
        </w:rPr>
        <w:t>E. 3.2</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4.1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Beschwerdeschrift macht der Beschwerdeführer im Wesentlichen geltend, die "vielgelobten KFOR-Truppen" im Kosovo und in der Umgebung von Gnjilane seien meistens nur Zeugen der Taten von albanischen Extremisten. Sie unternähmen kaum etwas zum Schutz der Minderheiten. Die Behauptung, bei den KFOR-Truppen im Kosovo handle es sich um einen Stabilisierungsfaktor, sei weit entfernt von der Realität. Die KFOR-Truppen kooperierten meistens mit den albanischen Nationalisten und seien ihnen bei der ethnischen Säuberung gute Helfer. Die Passivität und Untätigkeit der KFOR-Truppen sei sehr oft von internationalen Institutionen und sogar vom UNO-Sicherheitsrat kritisiert worden. Am 17. März 2004 hätten die albanischen Extremisten eine koordinierte Aktion gegen die serbische Bevölkerung im Kosovo mit dem Ziel eingeleitet, die noch verbliebenen Serben definitiv aus dem Kosovo zu verjagen. Viele Serben seien ermordet und Hunderte Häuser und Kirchen zerstört worden. Des Weiteren seien Menschen entführt worden, über deren Schicksal man nichts wisse. Der Beschwerdeführer habe sich im März 2004 in der Nähe von Gnjilane in einer Gruppe aufgehalten, welche von den albanischen Extremisten angegriffen worden sei. Er sei nur knapp dem Tode entgangen. Ein Lehrer sei damals vor seinen Augen ermordet worden. In diesem Moment habe er sich dazu entschlossen, den Heimatstaat zu verlassen. Er sei seit den Ereignissen sehr traumatisiert und suche ärztliche Hilfe in der Schweiz. Sobald er einen ärztlichen Bericht erhalte, werde er diesen einreichen.</w:t>
      </w:r>
    </w:p>
    <w:p>
      <w:r>
        <w:rPr>
          <w:b/>
        </w:rPr>
        <w:t>E. 5.2</w:t>
      </w:r>
    </w:p>
    <w:p>
      <w:r>
        <w:t>Es trifft zu, dass im Kosovo Übergriffe durch albanischstämmige Personen auf Serben sowie Angehörige anderer ethnischer Minderheiten stattfinden. Trotz Anwesenheit von UNMIK und KFOR ist es namentlich im Frühling 2004 im Kosovo zu schweren Unruhen gekommen. Angesichts der akzentuierten politisch-ethnischen Spannungen bekräftigte die internationale Mission ihr Engagement im Kosovo. Die Protektoratsmächte haben diese Vorfälle zum Anlass genommen, die KFOR-Truppen massiv zu verstärken, deren Aufgaben und Befugnisse zu erweitern und das UNMIK-Personal aufzustocken. Von einer systematischen Verfolgung von Minderheiten im Allgemeinen und Serben im Speziellen kann dennoch nicht gesprochen werden. Gemäss den Entscheidungen und Mitteilungen der Schweizerischen Asylrekurskommission [EMARK] 2005 Nr. 18 E. 5.7.1. S. 164 ist für die Beurteilung der Flüchtlingseigenschaft die Situation im Zeitpunkt des Asylentscheides massgebend. Dabei ist einerseits die Frage nach der im Zeitpunkt der Ausreise aktuell vorhandenen Furcht zu stellen und andererseits zu prüfen, ob die Furcht vor einer absehbaren Verfolgung (noch) begründet ist. Veränderungen der objektiven Situation im Heimatstaat zwischen Ausreise und Asylentscheid sind zugunsten und zulasten des Gesuchstellers zu berücksichtigen (vgl. EMARK 2000 Nr. 2 E. 8b, und 1994 Nr. 24 E. 8a; Walter Kälin, Grundriss des Asylverfahrens, Basel/Frankfurt a. M. 1990, S. 135 ff.). Dieser Rechtsprechung schliesst sich das Bundesverwaltungsgericht an. Massgebend für den Asylentscheid ist demnach die Situation im gegenwärtigen Zeitpunkt. Seit der Ausreise des Beschwerdeführers hat sich nämlich die Lage in seinem Heimatstaat zum Positiven verändert, insbesondere in der Region Gnjilan. Von einer systematischen Verfolgung von Minderheiten im Allgemeinen und Serben im Speziellen kann (heute) nicht gesprochen werden. Es ist vom Schutzwillen und der -fähigkeit von UNMIK (United Nations Mission in Kosovo) und KFOR (Kosovo Force) auszugehen (EMARK 2002 Nr. 22 E. 4.d.aa S. 180). Namentlich haben die KFOR-Truppen das Mandat erhalten, bei weiteren Ausschreitungen hart durchzugreifen. Darüber hinaus sind Polizei und KFOR-Patrouillen und Check-Points wieder überall aktiviert worden. Der Beschwerdeführer muss deshalb nicht befürchten, bei einer Rückkehr asylrechtlich relevanten Nachteilen ausgesetzt zu sein.</w:t>
      </w:r>
    </w:p>
    <w:p>
      <w:r>
        <w:rPr>
          <w:b/>
        </w:rPr>
        <w:t>E. 5.3</w:t>
      </w:r>
    </w:p>
    <w:p>
      <w:r>
        <w:t>Zusammenfassend ist daher festzustellen, dass die Vorinstanz zu Recht die Flüchtlingseigenschaft des Beschwerdeführers verneint und dessen Asylgesuch abgelehnt hat. Es erübrigt sich, auf weitere Vorbringen in der Beschwerde einzugehen, da diese am Ergebnis nichts ändern können.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6.3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6.4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7.1</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7.2</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Serbien ist demnach unter dem Aspekt von Art. 5 AsylG rechtmässig.</w:t>
      </w:r>
    </w:p>
    <w:p>
      <w:r>
        <w:rPr>
          <w:b/>
        </w:rPr>
        <w:t>E. 7.3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Es ergeben sich vorliegend weder aus den Aussagen des Beschwerdeführers noch aus den Akten gewichtige Anhaltspunkte für die Annahme, dass ihm für den Fall einer Rückführung nach Serbien mit beachtlicher Wahrscheinlichkeit eine nach Art. 3 EMRK verbotene Strafe oder Behandlung drohen würde, dies umso weniger, als sich der Beschwerdeführer im Rahmen der Niederlassungsfreiheit ausserhalb des Kosovo in Serbien niederlassen kann, wo er der Mehrheitsethnie angehört und sich registrieren lassen kann. Die allgemeine Menschenrechtssituation in Serbien jedenfalls lässt den Wegweisungsvollzug zum heutigen Zeitpunkt klarerweise nicht als unzulässig erscheinen.</w:t>
      </w:r>
    </w:p>
    <w:p>
      <w:r>
        <w:rPr>
          <w:b/>
        </w:rPr>
        <w:t>E. 7.4</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nicht durchführbaren, aber notwendigen medizinischen Behandlung, angenommen werden (vgl. Botschaft zum Bundesbeschluss über das Asylverfahren vom 22. Juni 1990, BBl 1990 II 668).</w:t>
      </w:r>
    </w:p>
    <w:p>
      <w:r>
        <w:rPr>
          <w:b/>
        </w:rPr>
        <w:t>E. 7.4.1</w:t>
      </w:r>
    </w:p>
    <w:p>
      <w:r>
        <w:t>Das Bundesverwaltungsgericht beobachtet und beurteilt die allgemeine Lage der Minderheiten im Kosovo laufend (BVGE E 5823/2006 vom 23. April 2007 E. 5). Gemäss dessen Einschätzung können Angehörige der serbischen Ethnie aufgrund des tiefen Misstrauens seitens der albanischen Bevölkerung massiven Behelligungen und Diskriminierungen ausgesetzt sein. Vor diesem Hintergrund und angesichts der teilweise schwierigen ökonomischen und sozialen Situation der Minderheiten im Kosovo erachtet das Bundesverwaltungsgericht den Vollzug der Wegweisung von Serben aus dem Kosovo als grundsätzlich nicht zumutbar im Sinne von Art. 14a Abs. 4 ANAG, es sei denn, sie hätten ihren letzten Wohnsitz im Norden gehabt. Im Unterschied zu Angehörigen anderer ethnischer Minderheiten (BVGE E 5823/2006 vom 23. April 2007 E. 5.5 am Ende) besteht für Serben aus dem Kosovo jedoch im Einzelfall eine zumutbare innerstaatliche Aufenthaltsalternative (EMARK 1996 Nr. 20 E. 8b S. 201, 1996 Nr. 2 E. 6bb S. 14 f.) auf dem restlichen Gebiet der Republik Serbien.</w:t>
      </w:r>
    </w:p>
    <w:p>
      <w:r>
        <w:rPr>
          <w:b/>
        </w:rPr>
        <w:t>E. 7.4.2</w:t>
      </w:r>
    </w:p>
    <w:p>
      <w:r>
        <w:t>Der Beschwerdeführer stammt aus X._______ (Gnjilane), wo er seit der Geburt bis zu seiner Ausreise im Mai 2004 gelebt hat. Eine Rückkehr dorthin fällt aufgrund einer nicht auszuschliessenden konkreten Gefährdung wegen seiner ethnischen Zugehörigkeit indes nicht in Betracht. Es kann jedoch davon ausgegangen werden, dass es dem Beschwerdeführer ohne weiteres möglich ist, sich allenfalls im Norden des Kosovo und insbesondere im übrigen Serbien eine Existenzgrundlage aufzubauen. Der Beschwerdeführer ist (_______) Jahre alt und hat - wie aufgrund der Akten anzunehmen ist - keine gesundheitlichen Probleme; jedenfalls hat er bislang entgegen der Ankündigung in der Beschwerdeschrift keinen Arztbericht eingereicht, was wohl kaum der Fall gewesen wäre, wenn er tatsächlich ärztliche Hilfe hätte in Anspruch nehmen müssen. Ausserdem gehört er keiner "verletzlichen Gruppe" an, zumal er als ausgebildeter (_______) schon aufgrund seiner überdurchschnittlichen beruflichen Qualifikation (vgl. auch A12/17 S. 7) auch über gesteigerte Erwerbschancen verfügt. Im Übrigen hat er auch durch seine Migration in die Schweiz eine gewisse Flexibilität unter Beweis gestellt und sich mit Erfolg als (_______) betätigt. Es ist nicht einzusehen, weshalb ihm der Aufbau einer neuen Existenz - bei entsprechendem Bemühen - nicht auch in Serbien gelingen sollte. Die blossen sozialen und wirtschaftlichen Schwierigkeiten, von welchen die ansässige Bevölkerung betroffen ist, stellen keine existenzbedrohende Situation dar, welche den Vollzug der Wegweisung eines Ausländers in den Heimatstaat als unzumutbar erscheinen liesse (EMARK 1994 Nr. 19 E. 6b S. 149). In diesem Zusammenhang bemisst sich die - in casu zu bejahende - Zumutbarkeit nach den durchschnittlichen örtlichen Verhältnissen und nicht nach schweizerischen Standards. Zwar will der Beschwerdeführer in Serbien - nach eigenen Angaben - über kein familiäres Beziehungsnetz verfügen. Indessen stellt das allfällig fehlende soziale Netz in Serbien angesichts des Alters von (_______) Jahren für den gemäss Akten gesunden Beschwerdeführer kein Hindernis dar, kann er sich doch ein neues aufbauen. Im Übrigen hat der Beschwerdeführer einen in der Schweiz wohnhaften Onkel sowie eine Cousine in Deutschland und einen Halbbruder in Australien (vgl. A1/8 S. 2), welche ihn zweifelsohne (zumindest während einer Übergangszeit) finanziell unterstützen können. Unter diesen Umständen ist der Vollzug der Wegweisung nicht als unzumutbar im Sinne von Art. 14a Abs. 4 ANAG zu bezeichnen.</w:t>
      </w:r>
    </w:p>
    <w:p>
      <w:r>
        <w:rPr>
          <w:b/>
        </w:rPr>
        <w:t>E. 7.5</w:t>
      </w:r>
    </w:p>
    <w:p>
      <w:r>
        <w:t>Schliesslich obliegt es dem Beschwerdeführer, bei der zuständigen Vertretung seines Heimatstaates die für eine Rückkehr notwendigen Reisedokumente erhältlich zu machen (Art. 8 Abs. 4 AsylG), weshalb der Vollzug der Wegweisung auch als möglich zu bezeichnen ist.</w:t>
      </w:r>
    </w:p>
    <w:p>
      <w:r>
        <w:rPr>
          <w:b/>
        </w:rPr>
        <w:t>E. 7.6</w:t>
      </w:r>
    </w:p>
    <w:p>
      <w:r>
        <w:t>Zusammenfassend ergibt sich, dass das BFM den Vollzug der Wegweisung zu Recht als zulässig, zumutbar und möglich erachtet hat. Die Anordnung der vorläufigen Aufnahme fällt somit nicht in Betracht (Art. 14a Abs. 1 - 4 ANAG).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9</w:t>
      </w:r>
    </w:p>
    <w:p>
      <w:r>
        <w:t>Der Beschwerdeführer ersucht um die Gewährung der unentgeltlichen Rechtspflege im Sinne von Art. 65 Abs. 1 VwVG. Danach kann die Beschwerdeinstanz eine bedürftige Partei, deren Begehren nicht von vornherein aussichtslos erscheinen, auf Gesuch davon befreien, Verfahrenskosten zu bezahlen. Aus der Tatsache, dass sich zeigt, dass der Beschwerdeführer keine prozessualen Erfolgschancen hatte, ergibt sich zwar noch nicht zwingend, dass die Beschwerde von vornherein aussichtslos war. Dennoch müssen vorliegend die Gewinnaussichten des Beschwerdeführers als von allem Anfang an beträchtlich geringer eingestuft werden als die Verlustgefahren und können als kaum ernsthaft bezeichnet werden. Dies bedeutet nach bundesgerichtlicher Rechtsprechung (vgl. BGE 122 I 271 E. 2b), dass der Streitfall als von vornherein aussichtslos zu bezeichnen ist. Deshalb ist das gestellte Gesuch um Gewährung der unentgeltlichen Rechtspflege abzuweisen.</w:t>
      </w:r>
    </w:p>
    <w:p>
      <w:r>
        <w:rPr>
          <w:b/>
        </w:rPr>
        <w:t>E. 10</w:t>
      </w:r>
    </w:p>
    <w:p>
      <w:r>
        <w:t>Bei diesem Ausgang des Verfahrens sind die Kosten dem Beschwerdeführer aufzuerlegen (Art. 63 Abs. 1 VwVG) und auf insgesamt Fr. 600.-- festzusetzen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