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D-3843/2008 vom 31. Mai 2011</w:t>
      </w:r>
    </w:p>
    <w:p>
      <w:r>
        <w:t>Bundesverwaltungsgericht, 2011-05-31, FR</w:t>
      </w:r>
    </w:p>
    <w:p>
      <w:r>
        <w:rPr>
          <w:b/>
        </w:rPr>
        <w:t xml:space="preserve">Quelle: </w:t>
      </w:r>
      <w:r>
        <w:t>https://mcp.opencaselaw.ch/entscheid/bvger_D-3843_2008</w:t>
      </w:r>
    </w:p>
    <w:p>
      <w:r>
        <w:t>FR: TAF D-3843/2008 du 31 mai 2011</w:t>
      </w:r>
    </w:p>
    <w:p>
      <w:r>
        <w:t>IT: TAF D-3843/2008 del 31 maggio 2011</w:t>
      </w:r>
    </w:p>
    <w:p>
      <w:pPr>
        <w:pStyle w:val="Heading2"/>
      </w:pPr>
      <w:r>
        <w:t>Regeste</w:t>
      </w:r>
    </w:p>
    <w:p>
      <w:r>
        <w:t>Levée de l'admission provisoire (asile)</w:t>
      </w:r>
    </w:p>
    <w:p>
      <w:pPr>
        <w:pStyle w:val="Heading2"/>
      </w:pPr>
      <w:r>
        <w:t>Erwägungen</w:t>
      </w:r>
    </w:p>
    <w:p>
      <w:r>
        <w:rPr>
          <w:b/>
        </w:rPr>
        <w:t>E. 1.1</w:t>
      </w:r>
    </w:p>
    <w:p>
      <w:r>
        <w:t>En vertu de l'art. 31 de la loi fédérale du 17 juin 2005 sur le Tribunal administratif fédéral (LTAF, RS 173.32), applicable par le renvoi de l'art. 105 de la loi du 26 juin 1998 sur l'asile (LAsi, RS 142.31),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consécutif à un refus de l'asile) peuvent être contestées devant le Tribunal conformément à l'art. 33 let. d LTAF; elles n'entrent pas dans le champ d'exclusion de l'art. 32 LTAF. Le Tribunal est donc compétent pour connaître de la présente cause; il statue de manière définitive (cf. art. 83 let. d ch. 1 de la loi sur le Tribunal fédéral du 17 juin 2005, LTF, RS 173.10). Le recourant a qualité pour recourir (cf. art. 48 al. 1 PA). Présenté dans la forme (cf. art. 52 PA) et le délai (cf. art. 50 PA) prescrits par la loi, le recours est recevable.</w:t>
      </w:r>
    </w:p>
    <w:p>
      <w:r>
        <w:rPr>
          <w:b/>
        </w:rPr>
        <w:t>E. 2</w:t>
      </w:r>
    </w:p>
    <w:p>
      <w:r>
        <w:t>L'entrée en vigueur, le 1er janvier 2008, de la LEtr a entraîné l'abrogation (cf. l'annexe à l'art. 125 LEtr) de la loi fédérale du 26 mars 1931 sur le séjour et l'établissement des étrangers (LSEE). L'art. 126a al. 4 LEtr prévoit que les personnes admises à titre provisoire avant l'entrée en vigueur de la LEtr sont soumises au nouveau droit. C'est donc ce nouveau droit qui s'applique en l'espèce.</w:t>
      </w:r>
    </w:p>
    <w:p>
      <w:r>
        <w:rPr>
          <w:b/>
        </w:rPr>
        <w:t>E. 3.1</w:t>
      </w:r>
    </w:p>
    <w:p>
      <w:r>
        <w:t>En vertu de l'art. 84 al. 1 et 2 LEtr, l'ODM vérifie périodiquement si l'étranger au bénéfice de l'admission provisoire en remplit toujours les conditions. Il lui appartient de lever celle-ci et d'ordonner l'exécution du renvoi ou de l'expulsion si tel n'est plus le cas.</w:t>
      </w:r>
    </w:p>
    <w:p>
      <w:r>
        <w:rPr>
          <w:b/>
        </w:rPr>
        <w:t>E. 3.2</w:t>
      </w:r>
    </w:p>
    <w:p>
      <w:r>
        <w:t>Selon l'art. 83 LEtr, l'exécution du renvoi est ordonnée si elle est licite, raisonnablement exigible et possible.</w:t>
      </w:r>
    </w:p>
    <w:p>
      <w:r>
        <w:rPr>
          <w:b/>
        </w:rPr>
        <w:t>E. 3.2.1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3.2.2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3.2.3</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 recourant n'ayant pas la qualité de réfugié, il ne peut valablement se prévaloir du principe de non-refoulement de l'art. 5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4.5</w:t>
      </w:r>
    </w:p>
    <w:p>
      <w:r>
        <w:t>En l'occurrence, l'intéressé n'a jamais allégué, ce qui le concerne, l'existence d'un risque de violation de l'art. 3 CEDH. Il a certes invoqué des craintes de devoir retourner au pays. Celles-ci résultent toutefois des discriminations dont sont victimes les membres de son ethnie. Elles se limitent au fait de devoir vivre dans une situation très précaire et ne se rapportent pas à des préjudices tels que définis ci-dessus.</w:t>
      </w:r>
    </w:p>
    <w:p>
      <w:r>
        <w:rPr>
          <w:b/>
        </w:rPr>
        <w:t>E. 4.6</w:t>
      </w:r>
    </w:p>
    <w:p>
      <w:r>
        <w:t>Dès lors, l'exécution du renvoi du recourant sous forme de refoulement ne transgresse aucun engagement de la Suisse relevant du droit international, de sorte qu'elle s'avère licite (art. 44 al. 2 LAsi et 83 al. 3 LEtr).</w:t>
      </w:r>
    </w:p>
    <w:p>
      <w:r>
        <w:rPr>
          <w:b/>
        </w:rPr>
        <w:t>E. 5.1</w:t>
      </w:r>
    </w:p>
    <w:p>
      <w:r>
        <w:t>L'exécution du renvoi ne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5.2</w:t>
      </w:r>
    </w:p>
    <w:p>
      <w:r>
        <w:t>L'examen de l'exigibilité de l'exécution du renvoi n'a pas à être opéré dans chaque cas. L'art. 83 al. 7 LEtr permet en effet de renvoyer un étranger dans un Etat où il ne serait normalement pas raisonnable­ment exigible de le faire. La lettre b de cette disposition autorise cette solution lorsque l'étranger attente de manière grave ou répétée à la sécurité et à l'ordre publics en Suisse ou les met en danger, ou encore représente une menace pour la sécurité intérieure ou extérieure de la Suisse. Entré en vigueur le 1er janvier 2008, l'art. 83 al. 7 let. b LEtr a remplacé l'ancien art. 14a al. 6 LSEE. Le contenu de la nouvelle disposition ne fait que reprendre la réglementation antérieure (cf. message du Conseil fédéral concernant la loi sur les étrangers du 8 mars 2002, FF 2002 p. 3573). Les modifications apportées étant d'ordre purement systématique et linguistique, il n'y pas lieu de s'écarter de la jurisprudence et de la pratique développées sous l'empire de l'ancien art. 14a al. 6 LSEE (cf. notamment JICRA 2004 n° 39 et références citées). Le Tribunal a de son côté précisé la notion d'atteinte à l'ordre public (cf. ATAF 2007/32 consid. 3.5 p. 388 s.). Selon la jurisprudence de la Commission,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encore - en règle générale - d'appliquer l'art. 14a al. 6 LSEE. En revanche, la répétition d'infractions rapprochées dans le temps, la quotité particulièrement élevée de la peine ou encore l'atteinte à des biens ju­ridiquement protégés particulièrement précieux pouvaient justifier l'ap­plication de cette disposition, même si le juge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JICRA 2004 n° 39 consid. 5.3 p. 267 s., JICRA 2003 n° 3 consid. 3a p. 26 s., JICRA 1997 n° 24 consid. 7b p. 193 et jurisp. cit., JICRA 1995 n° 10 p. 96 ss et n° 11 p. 102 ss).</w:t>
      </w:r>
    </w:p>
    <w:p>
      <w:r>
        <w:rPr>
          <w:b/>
        </w:rPr>
        <w:t>E. 5.3</w:t>
      </w:r>
    </w:p>
    <w:p>
      <w:r>
        <w:t>En l'espèce, A._______ n'a, de 1999 à 2010, jamais cessé ses activités délictueuses. Il a été condamné à sept reprises durant cette période. Jamais, donc, il ne s'est amendé. Il doit certes être tenu compte de son jeune âge au moment des premières infractions. Il était toutefois déjà majeur à l'époque de son premier jugement et de ses plus graves délits. Il a par ailleurs fait valoir, dans le cadre de la présente procédure, que ses agissements illégaux constituaient des erreurs de jeunesse, qu'il avait eu la chance de pourvoir compter sur le soutien de personnes grâce auxquelles il avait retrouvé le droit chemin et que, devenant père et époux, il avait décidé de rectifier son comportement. Or, postérieurement à ses déclarations, il a encore été condamné à trois reprises. Non seulement il n'a pas abandonné certains comportements en raison desquels il avait été sanctionné (infractions à la LStup, infractions graves à la circulation routière), n'interrompant notamment pas sa consommation régulière d'héroïne, mais il a en a adopté d'autres (actes d'ordre sexuel avec un(e) enfant) qui tendent à démontrer que son mariage et la naissance de son enfant n'ont pas, comme il l'avait affirmé, modifié ses manières d'agir. Certes, un grand nombre des infractions commises par A._______ ne revêtent pas la gravité requise pour faire application de l'art. 83 al. 7 LEtr. Cependant, leur cumul, sur le long terme, et le fait que l'intéressé, même sous la menace d'un renvoi depuis la décision de levée d'admission provisoire, n'ait pas mis fin à ses activités délictueuses, permet d'affirmer qu'il ne compte en rien se conformer à l'ordre public suisse. De plus, plusieurs infractions, qui ont mis en danger des biens juridiques importants, doivent être qualifiées de graves. A._______ a en effet été reconnu coupable de brigandage, de plusieurs violations graves de la circulation routière et d'actes d'ordre sexuel avec une fille qui n'avait pas atteint ses quinze ans, fille à laquelle il avait de surcroît vendu du cannabis. Il y a donc lieu de relever que le comportement du recourant, qui a persisté dans ses activités délictueuses, constitue une violation grave de l'ordre et de la sécurité publics. Au vu des renseignements en possession du Tribunal, jamais, sur une période significative, A._______ n'est parvenu à mener une existence dans le respect des règles établies et à tenir ses engagements. Même s'il doit être relevé une volonté de l'intéressé de subvenir à ses besoins financiers, il ne peut être constaté une profonde intégration en Suisse qui ferait prédominer son intérêt à y poursuivre son séjour. Partant, le Tribunal considère que le comportement délictueux de l'intéressé est suffisamment important pour que l'art. 83 al. 7 let. b LEtr trouve application, la pesée des intérêts en présence faisant clairement apparaître le primauté de l'intérêt public au renvoi du recourant.</w:t>
      </w:r>
    </w:p>
    <w:p>
      <w:r>
        <w:rPr>
          <w:b/>
        </w:rPr>
        <w:t>E. 5.4</w:t>
      </w:r>
    </w:p>
    <w:p>
      <w:r>
        <w:t>Il n'y a dès lors pas à se pencher sur le caractère raisonnablement exigible de l'exécution du renvoi de l'intéressé, ni sur son caractère possible (cf. art. 83 al. 7 1ère phrase LEtr), le maintien de l'admission provisoire à ces titres étant désormais exclu.</w:t>
      </w:r>
    </w:p>
    <w:p>
      <w:r>
        <w:rPr>
          <w:b/>
        </w:rPr>
        <w:t>E. 6.1</w:t>
      </w:r>
    </w:p>
    <w:p>
      <w:r>
        <w:t>Cela étant, l'exécution du renvoi est conforme aux dispositions légales.</w:t>
      </w:r>
    </w:p>
    <w:p>
      <w:r>
        <w:rPr>
          <w:b/>
        </w:rPr>
        <w:t>E. 6.2</w:t>
      </w:r>
    </w:p>
    <w:p>
      <w:r>
        <w:t>Il s'ensuit que le recours doit être rejeté.</w:t>
      </w:r>
    </w:p>
    <w:p>
      <w:r>
        <w:rPr>
          <w:b/>
        </w:rPr>
        <w:t>E. 7</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