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D-383/2018 vom 20. März 2018</w:t>
      </w:r>
    </w:p>
    <w:p>
      <w:r>
        <w:t>Bundesverwaltungsgericht, 2018-03-20, IT</w:t>
      </w:r>
    </w:p>
    <w:p>
      <w:r>
        <w:rPr>
          <w:b/>
        </w:rPr>
        <w:t xml:space="preserve">Quelle: </w:t>
      </w:r>
      <w:r>
        <w:t>https://mcp.opencaselaw.ch/entscheid/bvger_D-383_2018</w:t>
      </w:r>
    </w:p>
    <w:p>
      <w:r>
        <w:t>FR: TAF D-383/2018 du 20 mars 2018</w:t>
      </w:r>
    </w:p>
    <w:p>
      <w:r>
        <w:t>IT: TAF D-383/2018 del 20 marzo 2018</w:t>
      </w:r>
    </w:p>
    <w:p>
      <w:pPr>
        <w:pStyle w:val="Heading2"/>
      </w:pPr>
      <w:r>
        <w:t>Regeste</w:t>
      </w:r>
    </w:p>
    <w:p>
      <w:r>
        <w:t>Esecuzione dell'allontanamento (ricorso contro una decisione di riesame)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CHF 1'500.- sono poste a carico delle ricorrenti. Esse sono prelevate sull'anticipo spese di CHF 1'500.- versato il 2 febbraio 2018.</w:t>
      </w:r>
    </w:p>
    <w:p>
      <w:r>
        <w:rPr>
          <w:b/>
        </w:rPr>
        <w:t>E. 3</w:t>
      </w:r>
    </w:p>
    <w:p>
      <w:r>
        <w:t>Questa sentenza è comunicata alle ricorrenti, alla SEM e all'autorità cantonale competente. Il giudice unico: La cancelliera: Daniele Cattaneo Sebastiana Bosshardt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