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D-3839/2022 vom 4. August 2022</w:t>
      </w:r>
    </w:p>
    <w:p>
      <w:r>
        <w:t>Bundesverwaltungsgericht, 2022-08-04, DE</w:t>
      </w:r>
    </w:p>
    <w:p>
      <w:r>
        <w:rPr>
          <w:b/>
        </w:rPr>
        <w:t xml:space="preserve">Quelle: </w:t>
      </w:r>
      <w:r>
        <w:t>https://mcp.opencaselaw.ch/entscheid/bvger_D-3839_2022_d20220804</w:t>
      </w:r>
    </w:p>
    <w:p>
      <w:r>
        <w:t>FR: TAF D-3839/2022 du 4 août 2022</w:t>
      </w:r>
    </w:p>
    <w:p>
      <w:r>
        <w:t>IT: TAF D-3839/2022 del 4 agosto 2022</w:t>
      </w:r>
    </w:p>
    <w:p>
      <w:pPr>
        <w:pStyle w:val="Heading2"/>
      </w:pPr>
      <w:r>
        <w:t>Regeste</w:t>
      </w:r>
    </w:p>
    <w:p>
      <w:r>
        <w:t>Verweigerung vor&amp;uuml;bergehender Schutz | Verweigerung vorübergehender Schutz; Verfügung des SEM vom 4. August 2022</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72 i.V.m. Art. 105 AsylG [SR 142.31]; Art. 83 Bst. d Ziff. 1 BGG). Die Beschwerde- führenden sind als Verfügungsadressaten zur Beschwerdeführung legiti- miert (Art. 48 VwVG). Auf die frist- und formgerecht eingereichte Be- schwerde ist einzutreten (Art. 72 i.V.m. Art. 108 Abs. 6 AsylG; Art. 52 Abs. 1 VwVG).</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t>D-3839/2022 Seite 4</w:t>
      </w:r>
    </w:p>
    <w:p>
      <w:r>
        <w:rPr>
          <w:b/>
        </w:rPr>
        <w:t>E. 3.1</w:t>
      </w:r>
    </w:p>
    <w:p>
      <w:r>
        <w:t>Die Beschwerdeführenden rügen eine Verletzung des rechtlichen Ge- hörs und des Untersuchungsgrundsatzes. Dass ihre jeweilige Befragung in russischer Sprache durchgeführt worden sei und sie im Zeitpunkt der Anhörung durch ihre Reise erschöpft gewesen seien, habe zu Ver- ständigungsproblemen geführt. Darüber hinaus habe die Vorinstanz die sie in der Türkei erwartende Situation falsch respektive unvollständig fest- gestellt. Da diese formellen Rügen gegebenenfalls geeignet sind, eine Kassation der Verfügung zu bewirken, sind sie vorab zu beurteilen.</w:t>
      </w:r>
    </w:p>
    <w:p>
      <w:r>
        <w:rPr>
          <w:b/>
        </w:rPr>
        <w:t>E. 3.2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Der Anspruch auf rechtliches Gehör (Art. 29 VwVG) umfasst als Mitwirkungsrecht alle Befugnisse,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dagegen ist, dass sich die Begründung mit allen Parteistandpunkten einlässlich auseinandersetzt und jedes einzelne Vorbringen ausdrücklich widerlegt (vgl. BGE 143 III 65 E. 5.2).</w:t>
      </w:r>
    </w:p>
    <w:p>
      <w:r>
        <w:rPr>
          <w:b/>
        </w:rPr>
        <w:t>E. 3.3.1</w:t>
      </w:r>
    </w:p>
    <w:p>
      <w:r>
        <w:t>Es trifft zu, dass die Beschwerdeführenden nicht in ihrer Mutterspra- che Türkisch befragt wurden. Dies ist jedoch nicht weiter zu beanstanden, nachdem sie auf dem «Personalienblatt für Asylsuchende» jeweils anga- ben, Russisch zu sprechen und in dieser Sprache befragt werden zu kön- nen (vgl. A8/44 S. 2 und S. 18). Darüber hinaus gaben sie im Rahmen der Kurzbefragung jeweils zu Protokoll, die dolmetschende Person «gut» zu verstehen, was sie – nebst der Richtigkeit des Protokolls – durch ihre Un- terschrift ausdrücklich bestätigten (vgl. A6/5 F1 und S. 6; A7/5 F1 und S. 5). Aus den Akten ergeben sich sodann auch keine Hinweise darauf, dass es aufgrund des physischen oder psychischen Zustandes der Beschwerde- führenden oder den Fähigkeiten der dolmetschenden Person zu Verstän-</w:t>
      </w:r>
    </w:p>
    <w:p>
      <w:r>
        <w:t>D-3839/2022 Seite 5 digungsproblemen gekommen und die Befragungen mangelhaft gewesen sein könnten, weshalb deren Verwertbarkeit nicht in Frage steht.</w:t>
      </w:r>
    </w:p>
    <w:p>
      <w:r>
        <w:rPr>
          <w:b/>
        </w:rPr>
        <w:t>E. 3.3.2</w:t>
      </w:r>
    </w:p>
    <w:p>
      <w:r>
        <w:t>Obgleich dies in der Beschwerdeschrift nicht ausdrücklich moniert wird, ist gestützt auf die über das Rügeprinzip hinausgehende Prüfungsbe- fugnis von Amtes wegen festzustellen, dass sich die Vorinstanz in der an- gefochtenen Verfügung lediglich mit der Zugehörigkeit der volljährigen Be- schwerdeführenden zu den vom Bundesrat bezeichneten schutzberechtig- ten Personengruppen auseinandersetzt und die minderjährigen Beschwer- deführenden (in diesem Zusammenhang) gänzlich unerwähnt lässt. Die daraus resultierende Verletzung der Begründungspflicht und damit des rechtlichen Gehörs behob das SEM jedoch im Rahmen des Beschwerde- verfahrens. Indem es sich in seiner Vernehmlassung vom 22. September 2022 zur ukrainischen Staatsangehörigkeit der Kinder und deren (allfälli- gen) Zugehörigkeit zu den schutzberechtigten Personengruppen ausei- nandersetzt, ist die Gehörsverletzung als geheilt zu betrachten.</w:t>
      </w:r>
    </w:p>
    <w:p>
      <w:r>
        <w:rPr>
          <w:b/>
        </w:rPr>
        <w:t>E. 3.3.3</w:t>
      </w:r>
    </w:p>
    <w:p>
      <w:r>
        <w:t>Soweit in der Beschwerde gerügt wird, die Vorinstanz verkenne die Situation der Beschwerdeführenden in der Türkei, ist festzuhalten, dass diese Rüge die materielle Würdigung beschlägt. Allein aus dem Umstand, dass das SEM bei der Würdigung des Sachverhalts zu einem anderen Schluss gelangt, als von den Beschwerdeführenden erhofft, lässt sich keine unrichtige oder unvollständige Feststellung des rechtserheblichen Sachverhalts ableiten.</w:t>
      </w:r>
    </w:p>
    <w:p>
      <w:r>
        <w:rPr>
          <w:b/>
        </w:rPr>
        <w:t>E. 3.4</w:t>
      </w:r>
    </w:p>
    <w:p>
      <w:r>
        <w:t>Nach dem Gesagten ist das Eventualbegehren auf Rückweisung der Sache an die Vorinstanz abzuweisen.</w:t>
      </w:r>
    </w:p>
    <w:p>
      <w:r>
        <w:rPr>
          <w:b/>
        </w:rPr>
        <w:t>E. 4.1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 pen definiert:</w:t>
      </w:r>
    </w:p>
    <w:p>
      <w:r>
        <w:t>D-3839/2022 Seite 6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Ihren Entscheid begründet die Vorinstanz im Wesentlichen damit, dass die volljährigen Beschwerdeführenden nicht zu der vom Bundesrat defi- nierten Gruppe der schutzberechtigten Personen gehörten. Als türkische Staatsangehörige könnten sie in Sicherheit und dauerhaft in ihren Heimat- staat zurückkehren, zumal sie dort keine Probleme mit den Behörden oder Dritten hätten und zahlreiche Verwandte dort lebten.</w:t>
      </w:r>
    </w:p>
    <w:p>
      <w:r>
        <w:rPr>
          <w:b/>
        </w:rPr>
        <w:t>E. 5.2</w:t>
      </w:r>
    </w:p>
    <w:p>
      <w:r>
        <w:t>Dem wird in der Beschwerdeschrift im Wesentlichen entgegen gehal- ten, die Vorinstanz gehe zu Unrecht davon aus, dass die Beschwerdefüh- renden dauerhaft und in Sicherheit in der Türkei leben könnten. Die voll- jährigen Beschwerdeführenden vermöchten dort wirtschaftlich nicht Fuss zu fassen, während die minderjährigen Beschwerdeführenden keinen Be- zug zur Türkei hätten und sich dort nicht integrieren könnten. Darüber hin- aus hätten ihre dort lebenden Verwandten ein politisches Profil und sie (die Beschwerdeführenden) aufgrund ihrer Ethnie und ihres Glaubens – der Be- schwerdeführer sei Kurde und Alevit – mit Problemen zu rechnen.</w:t>
      </w:r>
    </w:p>
    <w:p>
      <w:r>
        <w:rPr>
          <w:b/>
        </w:rPr>
        <w:t>E. 5.3</w:t>
      </w:r>
    </w:p>
    <w:p>
      <w:r>
        <w:t>In der Vernehmlassung entgegnet die Vorinstanz dem, es treffe zu, dass die minderjährigen Beschwerdeführenden ausschliesslich über die ukrainische Staatsangehörigkeit verfügten. Da jedoch bei der Prüfung der Schutzbedürftigkeit der Familie die Staatsangehörigkeit der Eltern mass- geben sei, sei an der Verneinung der Zugehörigkeit der Beschwerde-</w:t>
      </w:r>
    </w:p>
    <w:p>
      <w:r>
        <w:t>D-3839/2022 Seite 7 führenden zu den schutzberechtigten Personengruppen festzuhalten. Ob- gleich Kurden und Aleviten in der Türkei im Alltag verschiedenen Diskrimi- nierungen ausgesetzt sein können, handle es sich dabei nicht um ernst- hafte Nachteile. Zudem lägen keine Hinweise darauf vor, dass die in der Türkei lebenden Verwandten der Beschwerdeführenden in irgendeiner Weise behelligt würden.</w:t>
      </w:r>
    </w:p>
    <w:p>
      <w:r>
        <w:rPr>
          <w:b/>
        </w:rPr>
        <w:t>E. 5.4</w:t>
      </w:r>
    </w:p>
    <w:p>
      <w:r>
        <w:t>In ihrer Replik wiederholen die Beschwerdeführenden ihre Vorbringen und bekräftigten insbesondere, sie seien aufgrund ihrer ethnischen Zuge- hörigkeit und ihres Glaubens in der Türkei behördlichen Schikanen ausge- setzt.</w:t>
      </w:r>
    </w:p>
    <w:p>
      <w:r>
        <w:rPr>
          <w:b/>
        </w:rPr>
        <w:t>E. 6.1</w:t>
      </w:r>
    </w:p>
    <w:p>
      <w:r>
        <w:t>Das Bundesverwaltungsgericht gelangt nach Durchsicht der Akten zum Schluss, dass die Vorinstanz in ihren Erwägungen zutreffend festgehalten hat, die Beschwerdeführenden gehören nicht zu den vom Bundesrat defi- nierten Gruppen der schutzberechtigten Personen. Auf die betreffenden Ausführungen in der angefochtenen Verfügung und der Vernehmlassung kann mit den nachfolgenden Ergänzungen verwiesen werden.</w:t>
      </w:r>
    </w:p>
    <w:p>
      <w:r>
        <w:rPr>
          <w:b/>
        </w:rPr>
        <w:t>E. 6.2</w:t>
      </w:r>
    </w:p>
    <w:p>
      <w:r>
        <w:t>Offensichtlich unzutreffend ist die Auffassung der Beschwerdeführen- den, sie gehörten der schutzberechtigten Personengruppe von Bst. a der Allgemeinverfügung an. Als Familienangehörige im Sinne von Bst. a der Allgemeinverfügung gelten die in der vorgenannten Bestimmung ausdrück- lich erwähnten Partnerinnen und Partner sowie minderjährigen Kinder von ukrainischen Staatsangehörigen. Darüber hinaus können andere enge Verwandte, welche zum Zeitpunkt der Flucht ganz oder teilweise unter- stützt wurden, in den Schutz einbezogen werden (vgl. Urteile des BVGer E-5041/2022 vom 8. Dezember 2022 E. 6.3.5 und D-4049/2022 vom 12. Oktober 2022 E. 7.1). Die volljährigen Beschwerdeführenden sind we- der Partner noch Kinder der minderjährigen Beschwerdeführenden, noch waren sie zum Zeitpunkt der Flucht auf deren Unterstützung angewiesen; vielmehr erfolgte die Unterstützung der ukrainischen Kinder durch ihre tür- kischen Eltern. Die Familie fällt damit ungeachtet der ukrainischen Staats- angehörigkeit der minderjährigen Beschwerdeführenden nicht unter Bst. a der Allgemeinverfügung vom 11. März 2022.</w:t>
      </w:r>
    </w:p>
    <w:p>
      <w:r>
        <w:rPr>
          <w:b/>
        </w:rPr>
        <w:t>E. 6.3.1</w:t>
      </w:r>
    </w:p>
    <w:p>
      <w:r>
        <w:t>Soweit die Beschwerdeführenden geltend machen, sie könnten nicht in Sicherheit und dauerhaft in die Türkei zurückkehren (vgl. Bst. c der All- gemeinverfügung vom 11. März 2022), ist Folgendes festzustellen:</w:t>
      </w:r>
    </w:p>
    <w:p>
      <w:r>
        <w:t>D-3839/2022 Seite 8 Die volljährigen Beschwerdeführenden sind türkische Staatsangehörige, während ihre minderjährigen Kinder zwar lediglich ukrainische Reisepässe besitzen. Da sie aber unbestrittenermassen die leiblichen Kinder türkischer Eltern sind, erwarben sie im Zeitpunkt ihrer Geburt (auch) die türkische Staatsangehörigkeit (vgl. Artikel 7 des türkischen Bürgerrechtsgesetzes vom 29. Mai 2009, http://www.lawsturkey.com/law/turkish-citizenship-law- 5901, abgerufen am 12. Juni 2023) und können bei den türkischen Behör- den jederzeit die Ausstellung entsprechender Identitätspapiere beantra- gen. Eine dauerhafte Rückkehr in die Türkei ist demnach für die ganze Fa- milie ohne weiteres als möglich zu erachten, was die Beschwerdeführen- den denn auch nicht bestreiten.</w:t>
      </w:r>
    </w:p>
    <w:p>
      <w:r>
        <w:rPr>
          <w:b/>
        </w:rPr>
        <w:t>E. 6.3.2</w:t>
      </w:r>
    </w:p>
    <w:p>
      <w:r>
        <w:t>Weiter ist es den Beschwerdeführenden nicht gelungen zu substan- ziieren, dass eine dauerhafte Rückkehr in den Heimatstaat unter dem As- pekt der Sicherheit nicht möglich sei. Gemäss ihren Aussagen reisten sie in den vergangenen Jahren ohne Probleme wiederholt zu Geschäfts- und Erholungszwecken in die Türkei und konnten diese ebenso unbehelligt wie- der verlassen (vgl. A6/5 F10 und A7/5 F10). Das unsubstantiierte Vorbrin- gen, der Vater und der Onkel des volljährigen Beschwerdeführers verfüg- ten über ein politisches Profil, vermag daran nichts zu ändern, zumal die Beschwerdeführenden (implizit) eingestanden, dass die Vorgenannten seit Jahren keinerlei Probleme in der Türkei haben (vgl. Replik vom 25. Oktober 2022, S. 4). Angesichts dessen, dass beide volljährigen Beschwerdefüh- renden ausdrücklich verneinten während ihrer zahlreichen Aufenthalte in der Türkei in irgendeiner Weise behelligt worden zu sein (vgl. A6/5 F25 ff, und A7/5 F18 ff.), erscheint das Vorbringen auf Beschwerdeebene, sie hät- ten im Heimatstaat Diskriminierung und Schikanen zu erwarten, nachge- schoben und konstruiert. Die zu den Akten gereichten Beweismittel vermögen an dieser Einschät- zung nichts zu ändern, zumal sie (mehrheitlich) lediglich die unbestrittene Tatsache, dass die Beschwerdeführenden bislang ihren Lebensmittelpunkt in der Ukraine hatten, zu belegen vermögen.</w:t>
      </w:r>
    </w:p>
    <w:p>
      <w:r>
        <w:rPr>
          <w:b/>
        </w:rPr>
        <w:t>E. 6.4</w:t>
      </w:r>
    </w:p>
    <w:p>
      <w:r>
        <w:t>Nach dem Gesagten hat die Vorinstanz die Gesuche um vorüberge- henden Schutz zu Recht abgewiesen.</w:t>
      </w:r>
    </w:p>
    <w:p>
      <w:r>
        <w:rPr>
          <w:b/>
        </w:rPr>
        <w:t>E. 7</w:t>
      </w:r>
    </w:p>
    <w:p>
      <w:r>
        <w:t>Die Ablehnung des Gesuchs um Gewährung des vorübergehenden Schut- zes hat in der Regel die Wegweisung aus der Schweiz zur Folge (Art. 69 Abs. 4 AsylG). Die Beschwerdeführenden verfügen insbesondere weder</w:t>
      </w:r>
    </w:p>
    <w:p>
      <w:r>
        <w:t>D-3839/2022 Seite 9 über eine ausländerrechtliche Aufenthaltsbewilligung noch über einen An- spruch auf Erteilung einer solchen (vgl.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69 Abs. 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Beschwerdeführenden haben in der Schweiz kein Asylgesuch gestellt, und den Akten sind keine Hinweise auf eine flüchtlingsrechtlich re- levante Verfolgung zu entnehmen. Der Grundsatz der Nichtrückschiebung (vgl. Art. 5 AsylG) findet vorliegend somit keine Anwendung.</w:t>
      </w:r>
    </w:p>
    <w:p>
      <w:r>
        <w:rPr>
          <w:b/>
        </w:rPr>
        <w:t>E. 8.2.3</w:t>
      </w:r>
    </w:p>
    <w:p>
      <w:r>
        <w:t>Sodann ergeben sich weder aus den Aussagen der Beschwerdefüh- renden noch aus den Akten Anhaltspunkte dafür, dass sie für den Fall ihrer Rückkehr in die Türkei dort mit beachtlicher Wahrscheinlichkeit (d.h. im Sinne eines «real risk»; vgl. dazu EGMR [Grosse Kammer], Saadi gegen</w:t>
      </w:r>
    </w:p>
    <w:p>
      <w:r>
        <w:t>D-3839/2022 Seite 10 Italien, Urteil vom 28. Februar 2008, Beschwerde Nr. 37201/06, §§ 124 – 127, m.w.H.) einer nach Art. 3 EMRK oder Art. 1 FoK verbotenen Strafe oder Behandlung ausgesetzt wären, zumal sie angaben, dort kei- nerlei Probleme gehabt zu haben (vgl. A6/5 F25 ff. und A7/5 F18 ff.). Auch die allgemeine Menschenrechtssituation in der Türkei lässt den Wegwei- sungsvollzug zum heutigen Zeitpunkt nicht als unzulässig erscheinen (vgl. statt vieler Urteil des BVGer E-5041/2022 vom 8. Dezember 2022 E. 8.2.5).</w:t>
      </w:r>
    </w:p>
    <w:p>
      <w:r>
        <w:rPr>
          <w:b/>
        </w:rPr>
        <w:t>E. 8.2.4</w:t>
      </w:r>
    </w:p>
    <w:p>
      <w:r>
        <w:t>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Gemäss konstanter Praxis ist in der Türkei nicht von einer Situation allgemeiner Gewalt oder bürgerkriegsähnlichen Verhältnissen auszugehen (vgl. Urteil des BVGer E-5041/2022 vom 8. Dezember 2022 E. 8.3.2. m.w.H.).</w:t>
      </w:r>
    </w:p>
    <w:p>
      <w:r>
        <w:rPr>
          <w:b/>
        </w:rPr>
        <w:t>E. 8.3.2</w:t>
      </w:r>
    </w:p>
    <w:p>
      <w:r>
        <w:t>Auch in individueller Hinsicht erweist sich der Vollzug der Wegwei- sung als zumutbar. Zwar lebten die Beschwerdeführenden jahrelang in der Ukraine, doch verfügen sie in der Türkei über zahlreiche Familienangehö- rige – unter anderem die Eltern der volljährigen Beschwerdeführenden –, zu welchen sie ein gutes Verhältnis pflegen (vgl. A6/5 F10 und A7/5 F10). Darüber hinaus unterstützte eine Tante der Beschwerdeführenden sie be- reits in der Vergangenheit und gewährte ihnen – nach dem der Krieg in der Ukraine ausgebrochen war – für mehrere Monate Zuflucht in ihrem Haus- halt (vgl. A7/5 F12). Es ist somit davon auszugehen, dass ihre Verwandten sie im Bedarfsfall erneut unterstützen werden, obgleich es den jungen und gesunden Beschwerdeführenden aufgrund ihrer guten Arbeitserfahrung ohne weiteres zuzumuten ist, ihren Lebensunterhalt selbständig zu bestrei- ten.</w:t>
      </w:r>
    </w:p>
    <w:p>
      <w:r>
        <w:rPr>
          <w:b/>
        </w:rPr>
        <w:t>E. 8.3.3</w:t>
      </w:r>
    </w:p>
    <w:p>
      <w:r>
        <w:t>Der Vollzug der Wegweisung aus der Schweiz in die Türkei ist sodann auch unter dem Aspekt des Kindeswohls nach Art. 3 des Übereinkommens vom 20. November 1989 über die Rechte des Kindes (KRK, SR 0.107) als</w:t>
      </w:r>
    </w:p>
    <w:p>
      <w:r>
        <w:t>D-3839/2022 Seite 11 zumutbar zu erachten. Die (…)- und (…)jährigen Beschwerdeführenden befinden sich erst seit rund elf Monaten in der Schweiz, weshalb die Argu- mentation auf Beschwerdeebene, sie seien hierzulande bereits integriert, nicht zu überzeugen vermag. Gleiches gilt für das Vorbringen, die Kinder vermöchten sich aufgrund geringer Türkischkenntnisse in der Türkei nicht zurechtzufinden, ist doch ihrem jeweiligen «Personalienblatt für Asylsu- chende» zu entnehmen, dass Türkisch – nebst Ukrainisch – ihre Mutter- sprache ist (vgl. A8/44). Es ist demnach davon auszugehen, dass sie sich mit Hilfe ihrer Eltern, ihren (noch) wichtigsten Bezugspersonen, in der Tür- kei gut einleben werden, zumal sie gemeinsam mit den Vorgenannten dort- hin ausreisen können und ein familiäres und ihnen durch zahlreiche Feri- enaufenthalte bereits bekanntes Umfeld vorfinden werden.</w:t>
      </w:r>
    </w:p>
    <w:p>
      <w:r>
        <w:rPr>
          <w:b/>
        </w:rPr>
        <w:t>E. 8.4</w:t>
      </w:r>
    </w:p>
    <w:p>
      <w:r>
        <w:t>Schliesslich verfügen die volljährigen Beschwerdeführenden über gül- tige Reisepässe (vgl. A8/44) und es obliegt ihnen, sich bei der zuständigen Vertretung der Türkei die für eine Rückkehr der minderjährigen Beschwer- deführenden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damit ausser Betracht (Art. 83 Abs. 1–4 AIG).</w:t>
      </w:r>
    </w:p>
    <w:p>
      <w:r>
        <w:rPr>
          <w:b/>
        </w:rPr>
        <w:t>E. 9</w:t>
      </w:r>
    </w:p>
    <w:p>
      <w:r>
        <w:t>Aus diesen Erwägungen ergibt sich, dass die angefochtene Verfügung Bundesrecht nicht verletzt und auch sonst nicht zu beanstanden ist (Art. 72 i.V.m. Art. 106 Abs. 1 AsylG). Die Beschwerde ist abzuweisen.</w:t>
      </w:r>
    </w:p>
    <w:p>
      <w:r>
        <w:rPr>
          <w:b/>
        </w:rPr>
        <w:t>E. 10.1</w:t>
      </w:r>
    </w:p>
    <w:p>
      <w:r>
        <w:t>Bei diesem Ausgang des Verfahrens wären die Kosten den Beschwer- deführenden aufzuerlegen (Art. 63 Abs. 1 VwVG). Da jedoch mit Zwischen- verfügung vom 9. September 2022 die unentgeltliche Prozessführung ge- mäss Art. 65 Abs. 1 VwVG gewährt wurde und sich ihre finanziellen Ver- hältnisse zwischenzeitlich nicht wesentlich verändert haben, sind keine Verfahrenskosten zu erheben.</w:t>
      </w:r>
    </w:p>
    <w:p>
      <w:r>
        <w:rPr>
          <w:b/>
        </w:rPr>
        <w:t>E. 10.2</w:t>
      </w:r>
    </w:p>
    <w:p>
      <w:r>
        <w:t>Wird eine Verletzung von Verfahrensrechten auf Beschwerdeebene geheilt, ist praxisgemäss eine anteilsmässige Parteientschädigung zuzu- sprechen (vgl. etwa Urteil des BVGer E-404/2020 vom 6. Juni 2023 E. 12.2). Gestützt auf die in Betracht zu ziehenden Bemessungsfaktoren</w:t>
      </w:r>
    </w:p>
    <w:p>
      <w:r>
        <w:t>D-3839/2022 Seite 12 (Art. 9-13 des Reglements vom 21. Februar 2008 über die Kosten und Ent- schädigungen vor dem Bundesverwaltungsgericht [VGKE, SR 173.320.2]) ist die vom SEM auszurichtende Parteientschädigung auf Fr. 200.– festzu- setzen.</w:t>
      </w:r>
    </w:p>
    <w:p>
      <w:r>
        <w:rPr>
          <w:b/>
        </w:rPr>
        <w:t>E. 10.3</w:t>
      </w:r>
    </w:p>
    <w:p>
      <w:r>
        <w:t>Ebenfalls mit Verfügung vom 9. September 2022 wurde ausserdem das Gesuch um amtliche Verbeiständung gutgeheissen und den Be- schwerdeführenden ihr Rechtsvertreter als Rechtsbeistand bestellt. Dem- nach ist diesem ein amtliches Honorar für seine notwendigen (und nicht bereits mit der zugesprochenen Parteienschädigung abgegoltenen) Auf- wendungen im Beschwerdeverfahren auszurichten. Die Festsetzung des amtlichen Honorars erfolgt in Anwendung der Art. 8–</w:t>
      </w:r>
    </w:p>
    <w:p>
      <w:r>
        <w:rPr>
          <w:b/>
        </w:rPr>
        <w:t>E. 11</w:t>
      </w:r>
    </w:p>
    <w:p>
      <w:r>
        <w:t>sowie Art. 12 des Reglements vom 21. Februar 2008 über die Kosten und Entschädigungen vor dem Bundesverwaltungsgericht (VGKE, SR 173.320.2), wobei das Bundesverwaltungsgericht bei amtlicher Vertretung in der Regel von einem Stundenansatz von Fr. 100.− bis Fr. 150.− für nicht-anwaltliche Vertreterinnen und Vertreter ausgeht (Art. 12 i.V.m. Art. 10 Abs. 2 VGKE). Vorliegend wurde keine Kostennote eingereicht, weshalb das amtliche Honorar aufgrund der Akten zu be- stimmen ist (Art. 14 Abs. 2 in fine VGKE). Gestützt auf die in Betracht zu ziehenden Bemessungsfaktoren (Art. 9–13 VGKE) ist dem Rechtsvertreter ein amtliches Honorar von insgesamt Fr. 800.– (inkl. Auslagen) zu- zusprechen. Sollten die Beschwerdeführenden später zu hinreichenden Mitteln gelangen, haben sie das amtliche Honorar dem Bundes- verwaltungsgericht zurückzuerstatten (Art. 65 Abs. 4 VwVG; vgl. auch Urteil des BVGer D-1755/2023 vom 30. Mai 2023 E. 13.3). (Dispositiv nächste Seite)</w:t>
      </w:r>
    </w:p>
    <w:p>
      <w:r>
        <w:t>D-3839/2022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