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D-3839/2013 vom 28. Oktober 2015</w:t>
      </w:r>
    </w:p>
    <w:p>
      <w:r>
        <w:t>Bundesverwaltungsgericht, 2015-10-28, DE</w:t>
      </w:r>
    </w:p>
    <w:p>
      <w:r>
        <w:rPr>
          <w:b/>
        </w:rPr>
        <w:t xml:space="preserve">Quelle: </w:t>
      </w:r>
      <w:r>
        <w:t>https://mcp.opencaselaw.ch/entscheid/bvger_D-3839_2013</w:t>
      </w:r>
    </w:p>
    <w:p>
      <w:r>
        <w:t>FR: TAF D-3839/2013 du 28 octobre 2015</w:t>
      </w:r>
    </w:p>
    <w:p>
      <w:r>
        <w:t>IT: TAF D-3839/2013 del 28 ottobre 2015</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nachfolgendem Vorbehalt (vgl. E. 8.2 und 8.3) - einzutreten.</w:t>
      </w:r>
    </w:p>
    <w:p>
      <w:r>
        <w:rPr>
          <w:b/>
        </w:rPr>
        <w:t>E. 1.3</w:t>
      </w:r>
    </w:p>
    <w:p>
      <w:r>
        <w:t>Der Bundesrat beschloss am 13. Dezember 2013 mittels der Verordnung über eine Teilinkraftsetzung der Änderung vom 14. Dezember 2012 des Asylgesetzes vom 26. Juni 1998 - unter dem Vorbehalt der in Abs. 2 und 3 der genannten Verordnung aufgeführten Artikel - die Inkraftsetzung der Änderung vom 14. Dezember 2012 des Asylgesetzes vom 26. Juni 1998 (BBl 2012 9685) per 1. Februar 2014. Dabei wurde unter anderem Art. 111c AsylG neu eingefügt, der Mehrfachgesuche neu regelt. Gemäss Abs. 2 der Übergangsbestimmungen des Asylgesetzes vom 26. Juni 1998 betreffend die Änderung vom 14. Dezember 2012 gilt bei Wiedererwägungs- und Mehrfachgesuchen für die im Zeitpunkt des Inkrafttretens der Änderung vom 14. Dezember 2012 des Asylgesetzes vom 26. Juni 1998 hängigen Verfahren bisheriges Recht in der Fassung vom 1. Januar 2008. Das vorliegend interessierende Wiedererwägungsgesuch, welches vom BFM entsprechend dem Antrag vom 24. November 2011 als zweites Asylgesuch behandelt wurde, datiert vom 16. September 2011 (vgl. Sachverhalt Bst. G). Demnach sind vorliegend die Bestimmungen des AsylG in der Fassung vom 1. Januar 2008 anwendbar. Der neue Art. 111c AsylG findet somit keine Anwendung.</w:t>
      </w:r>
    </w:p>
    <w:p>
      <w:r>
        <w:rPr>
          <w:b/>
        </w:rPr>
        <w:t>E. 1.4</w:t>
      </w:r>
    </w:p>
    <w:p>
      <w:r>
        <w:t>Dieses Urteil ergeht in Anwendung von Art. 21 und Art. 24 VGG i.V.m. Art. 32 Abs. 2 und 3 des Geschäftsreglements vom 17. April 2008 für das Bundesverwaltungsgericht (VGR, SR 173.320.1) in Besetzung mit fünf Richtern.</w:t>
      </w:r>
    </w:p>
    <w:p>
      <w:r>
        <w:rPr>
          <w:b/>
        </w:rPr>
        <w:t>E. 2</w:t>
      </w:r>
    </w:p>
    <w:p>
      <w:r>
        <w:t>Mit der vorliegenden Beschwerde kann die Verletzung von Bundesrecht, die unrichtige oder unvollständige Feststellung des rechtserheblichen Sachverhalts und die Unangemessenheit gerügt werden (vgl. Art. 106 Abs. 1 des Asylgesetzes in der Fassung gemäss Ziff. I des Bundesgesetzes vom 16. Dezember 2005 [aAsylG, AS 2006 4745]).</w:t>
      </w:r>
    </w:p>
    <w:p>
      <w:r>
        <w:rPr>
          <w:b/>
        </w:rPr>
        <w:t>E. 3.1.1</w:t>
      </w:r>
    </w:p>
    <w:p>
      <w:r>
        <w:t>In verfahrensrechtlicher Hinsicht wird in der Beschwerde geltend gemacht, bei der Akte C17/2 handle es sich um den (internen) zweiseitigen "VA-Antrag", in welchem vermutlich summarisch ausgeführt werde, weshalb vorliegend die Unzumutbarkeit des Wegweisungsvollzuges festzustellen sei. Da die Flüchtlingseigenschaft des Beschwerdeführers willkürlich verneint und lediglich die Unzumutbarkeit der Wegweisung festgestellt worden sei, sei zwingend Einsicht in diesen internen Antrag zu gewähren. Dies werde zeigen, ob und inwiefern das BFM Elemente betreffend die Flüchtlingseigenschaft unter den Begriff der Unzumutbarkeit subsumiert habe. Es stehe somit fest, dass die Einsicht in die Akte C17/2 gewährt werden müsse, zumal der Rechtsvertreter des Beschwerdeführers mit Eingabe vom 20. Juni 2013 ausdrücklich um Gewährung der Einsicht in "alle internen Anträge betreffend [seinen] Mandanten" ersucht habe.</w:t>
      </w:r>
    </w:p>
    <w:p>
      <w:r>
        <w:rPr>
          <w:b/>
        </w:rPr>
        <w:t>E. 3.1.2</w:t>
      </w:r>
    </w:p>
    <w:p>
      <w:r>
        <w:t>Falls das Gesuch um Akteneinsicht erneut abgewiesen werde, müsse das BFM zwingend eine schriftliche Begründung der Unzumutbarkeit des Wegweisungsvollzuges zustellen. Dies in Analogie zum Anspruch auf die schriftliche Begründung eines positiven Asylentscheids auf Verlangen.</w:t>
      </w:r>
    </w:p>
    <w:p>
      <w:r>
        <w:rPr>
          <w:b/>
        </w:rPr>
        <w:t>E. 3.1.3</w:t>
      </w:r>
    </w:p>
    <w:p>
      <w:r>
        <w:t>Des Weiteren bestehe eine Besonderheit des vorliegenden Verfahrens darin, dass der Beschwerdeführer seit dem ersten Asylgesuch geltend gemacht habe, dass er in der Schweiz politisch aktiv gewesen sei und dies in den verschiedenen Verfahren auch mit Beweismitteln belegt habe. Die entsprechenden Beweismittel seien weder richtig paginiert noch erfasst geschweige denn gewürdigt worden. Dies stelle eine schwerwiegende Verletzung des rechtlichen Gehörs dar. Das BFM habe sich in der angefochtenen Verfügung nicht mit den früheren Aussagen und Beweismitteln im Zusammenhang mit den politischen Aussagen des Beschwerdeführers auseinandergesetzt. Da jedoch die exilpolitischen Tätigkeiten und die Frage der Gefährdung des Beschwerdeführers bereits Gegenstand der vorinstanzlichen Verfügung vom 30. April 2010 gewesen seien, hätte sich eine entsprechende Auseinandersetzung aufgedrängt. Das BFM hätte analog zum Konzept der zu prüfenden "Vorverfolgung" das Profil aufgrund der früheren Aktivitäten entsprechend würdigen müssen, und nicht ausschliesslich auf die in den "C-Akten" erfassten Beweismittel und Aktivitäten zurückgreifen dürfen. Es sei offensichtlich, dass dies eine schwerwiegende Verletzung des Anspruchs auf rechtliches Gehör, der Begründungspflicht sowie der Pflicht zur vollständigen und richtigen Abklärung des rechtserheblichen Sachverhalts darstelle.</w:t>
      </w:r>
    </w:p>
    <w:p>
      <w:r>
        <w:rPr>
          <w:b/>
        </w:rPr>
        <w:t>E. 3.2.1</w:t>
      </w:r>
    </w:p>
    <w:p>
      <w:r>
        <w:t>Soweit der Beschwerdeführer Akteneinsicht in das Aktenstück C 17/2 beantragt, ist auf die Zwischenverfügung vom 16. Juli 2013 zu verweisen, in welcher der Antrag auf Akteneinsicht zu Recht abgewiesen wurde mit der Begründung, es handle sich bei diesem Schriftstück um ein internes Dokument. Gemäss konstanter Rechtsprechung besteht kein Anspruch auf Einsicht in verwaltungsinterne Akten, mithin Dokumente, die einzig der verwaltungsinternen Meinungsbildung dienen, wie etwa Notizen, Entwürfe, interne Stellungnahmen und Anträge (vgl. BGE 132 II 485 E. 3.4, BVGE 2011/37 E. 5.4, 2008/14 E. 6.2.1).</w:t>
      </w:r>
    </w:p>
    <w:p>
      <w:r>
        <w:rPr>
          <w:b/>
        </w:rPr>
        <w:t>E. 3.2.2</w:t>
      </w:r>
    </w:p>
    <w:p>
      <w:r>
        <w:t>Das BFM hat die im erstinstanzlichen Verfahren und im Wiedererwägungsverfahren geltend gemachten exilpolitischen Aktivitäten und die zu deren Beleg mit Eingabe vom 10. Februar 2010 beziehungsweise als Beilage zur Eingabe vom 17. Januar 2011 eingereichten Beweismittel in den Verfügungen vom 30. April 2010 und vom 2. Februar 2011 gewürdigt. In der angefochtenen Verfügung vom 4. Juni 2013 weist es in den Feststellungen auf diese Verfügungen hin. In den Erwägungen hält es alsdann fest, gemäss den Akten nehme der Beschwerdeführer gelegentlich an Kundgebungen oder auch Sitzungen der PYD teil; ausserdem sei er im Internet aktiv und habe auf kurdischen Webseiten Texte veröffentlicht. Abschliessend hält es fest, die vom Beschwerdeführer geltend gemachten exilpolitischen Aktivitäten seien nicht geeignet, eine Furcht vor Verfolgung zu begründen. Aus der angefochtenen Verfügung wird somit ohne Weiteres ersichtlich, dass das BFM über das zweite Asylgesuch des Beschwerdeführers aufgrund der gesamten Akten und damit auch unter gebührender Berücksichtigung der in den vorangegangenen Verfahren geltend gemachten exilpolitischen Aktivitäten und der dazu eingereichten Beweismittel entschieden hat. Dass es in der angefochtenen Verfügung von weitergehenden Erörterungen bezüglich der in den vorangegangenen Verfahren bereits beurteilten Vorbringen abgesehen hat, ist nicht zu beanstanden.</w:t>
      </w:r>
    </w:p>
    <w:p>
      <w:r>
        <w:rPr>
          <w:b/>
        </w:rPr>
        <w:t>E. 3.3</w:t>
      </w:r>
    </w:p>
    <w:p>
      <w:r>
        <w:t>Inwiefern dem Beschwerdeführer aus der Art der Paginierung der im ordentlichen erstinstanzlichen Verfahren und im Wiedererwägungsverfahren zu den geltend gemachten exilpolitischen Aktivitäten eingereichten Beweismittel (vgl. BFM-Akten A19 und B1/10) im vorliegenden Verfahren ein Rechtsnachteil erwachsen sein soll, wird in der Beschwerde nicht dargelegt und ist auch aufgrund der Akten nicht ersichtlich. Es erübrigen sich deshalb diesbezüglich weitere Erörterungen.</w:t>
      </w:r>
    </w:p>
    <w:p>
      <w:r>
        <w:rPr>
          <w:b/>
        </w:rPr>
        <w:t>E. 3.4</w:t>
      </w:r>
    </w:p>
    <w:p>
      <w:r>
        <w:t>Das BFM hält in den Erwägungen fest, es erachte den Vollzug der Wegweisung nach Syrien aufgrund der dortigen Sicherheitslage als nicht zumutbar. Diese Begründung für die Anordnung der vorläufigen Aufnahme ist unter dem Aspekt der Begründungspflicht nicht zu beanstanden. Dass in Syrien Bürgerkrieg herrscht, ist bekannt. Das BFM bezieht sich sodann auf Art. 83 Abs. 4 des Ausländergesetzes (AuG, SR 142.20), in welchem Krieg, Bürgerkrieg und allgemeine Gewalt als Gründe für eine konkrete Gefährdung im Falle des Vollzugs der Wegweisung in den Heimat- oder Herkunftsstaat erwähnt werden. Aus der Begründung wird mithin ohne Weiteres klar, dass das BFM den Beschwerdeführer im Falle der Rückkehr aufgrund der durch den Bürgerkrieg geprägten Sicherheitslage in Syrien für konkret gefährdet hält und es deshalb den Vollzug der Wegweisung als nicht zumutbar beurteilt. Das BFM hat im Übrigen mit dieser Beurteilung zu Gunsten des Beschwerdeführers entschieden, weshalb ohnehin nicht ersichtlich ist, inwiefern er durch den Entscheid beziehungsweise dessen Begründung beschwert sein soll.</w:t>
      </w:r>
    </w:p>
    <w:p>
      <w:r>
        <w:rPr>
          <w:b/>
        </w:rPr>
        <w:t>E. 3.5</w:t>
      </w:r>
    </w:p>
    <w:p>
      <w:r>
        <w:t>Zusammenfassend ergibt sich, dass das BFM weder den Sachverhalt unrichtig und unvollständig festgestellt noch den Anspruch des Beschwerdeführers auf rechtliches Gehör verletzt hat noch seiner Begründungspflicht nicht nachgekommen ist. Der Antrag, die vorinstanzliche Verfügung vom 4. Juni 2013 sei aufzuheben und die Sache dem BFM zur vollständigen und richtigen Abklärung und Feststellung des rechtserheblichen Sachverhalts und zur Neubeurteilung zurückzuweisen, ist folglich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Mit Verfügung vom 30. April 2010 hat die Vorinstanz das erste Asylgesuch des Beschwerdeführers abgelehnt mit der Begründung, seine Vorbringen würden den Anforderungen an die Glaubhaftigkeit gemäss Art. 7 AsylG nicht genügen (vgl. BFM-Akten A21/7). Diese Verfügung ist in Rechtskraft erwachsen (vgl. Sachverhalt Bst. C). Aufgrund der damaligen Abklärungen der Schweizer Vertretung in Damaskus steht insbesondere fest, dass der Beschwerdeführer entgegen seinen Behauptungen in seinem Heimatland nicht gesucht wurde. Da der Beschwerdeführer eine Vorverfolgung nicht glaubhaft machen konnte, kann ausgeschlossen werden, dass er vor dem Verlassen Syriens als regimefeindliche Person ins Blickfeld der syrischen Behörden geraten ist.</w:t>
      </w:r>
    </w:p>
    <w:p>
      <w:r>
        <w:rPr>
          <w:b/>
        </w:rPr>
        <w:t>E. 6.1</w:t>
      </w:r>
    </w:p>
    <w:p>
      <w:r>
        <w:t>Die Vorinstanz hat das zweite Asylgesuch des Beschwerdeführers im Wesentlichen mit der Begründung abgelehnt, dass sich zwar die syrischen Behörden für die exilpolitischen Aktivitäten ihrer Staatsangehörigen interessieren würden, indessen davon auszugehen sei, dass sie sich dabei auf die Erfassung von Personen konzentrieren würden, die qualifizierte Aktivitäten ausüben würden. Diesbezüglich sei insbesondere eine öffentliche Exponierung massgebend, die aufgrund des Inhalts der in der Öffentlichkeit abgegebenen Erklärungen den Eindruck erwecke, dass ein Asylsuchender aus der Sicht des syrischen Regimes als potenzielle Bedrohung wahrgenommen werde. An dieser Einschätzung könne auch die aktuelle Lage in Syrien nichts ändern (vgl. Sachverhalt Bst. J). In der Beschwerde wird demgegenüber geltend gemacht, der Beschwerdeführer habe in der Schweiz an verschiedenen Demonstrationen teilgenommen, unter anderem vor dem syrischen Konsulat in Genf, er habe an der Kundgebung vom 12. März 2012 in Bern Flyer verteilt, im Internet verschiedene Artikel verfasst und auf seinem Facebook-Profil Stellungnahmen gepostet. Es sei allgemein bekannt, dass Demonstrationen vor dem syrischen Konsulat intensiv beobachtet und die entsprechenden Demonstranten identifiziert würden. Darüber hinaus sei der Beschwerdeführer auf einem Foto, welches zu einem Internetartikel gehöre, zu erkennen. Die Anforderungen an das Profil seien tiefer zu setzen; schon die Einreichung eines Asylgesuches führe zu Verfolgung.</w:t>
      </w:r>
    </w:p>
    <w:p>
      <w:r>
        <w:rPr>
          <w:b/>
        </w:rPr>
        <w:t>E. 6.2.1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UNHCR, Handbuch über Verfahren und Kriterien zur Feststellung der Flüchtlingseigenschaft, Neuauflage Genf 2011,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6.2.2</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 Wie unter E. 1.3 dargelegt, gelangen gemäss Abs. 2 der Übergangsbestimmungen des Asylgesetzes vom 26. Juni 1998 betreffend die Änderung vom 14. Dezember 2012 auf das vorliegende Verfahren die Bestimmungen des AsylG in der Fassung vom 1. Januar 2008 zur Anwendung. Die Frage, welche Auswirkungen sich aus Art. 3 Abs. 4 AsylG für die Beurteilung von subjektiven Nachfluchtgründen ergeben, braucht im vorliegenden Verfahren daher nicht beantwortet zu werden.</w:t>
      </w:r>
    </w:p>
    <w:p>
      <w:r>
        <w:rPr>
          <w:b/>
        </w:rPr>
        <w:t>E. 6.3.1</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Es ist in diesem Zusammenhang bekannt geworden, dass sie bei der Anwerbung von neuen Agenten und zur Einschüchterung von Regimegegnern nicht vor Drohungen und Repressalien gegen betroffene Personen und deren Angehörige im Heimatland zurückschrecken. Die durch systematische Bespitzelung gewonnenen Informationen bilden Grundlage für die Sicherstellung der Überwachung missliebiger Personen bei der Wiedereinreise ins Heimatland.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w:t>
      </w:r>
    </w:p>
    <w:p>
      <w:r>
        <w:rPr>
          <w:b/>
        </w:rPr>
        <w:t>E. 6.3.2</w:t>
      </w:r>
    </w:p>
    <w:p>
      <w:r>
        <w:t>Das Bundesverwaltungsgericht geht vor diesem Hintergrund davon aus, dass nicht ausgeschlossen werden könne, dass syrische Geheimdienste von der Einreichung eines Asylgesuchs in der Schweiz durch syrische Staatsangehörige oder staatenlose Kurden syrischer Herkunft erfahren, insbesondere wenn sich die betreffende Person im Exilland politisch betätigt hat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statt vieler Urteile des BVGer E-7519/2014 vom 23. April 2015 E. 5.3.3, D-6772/2013 vom 2. April 2015 E. 7.2.3).</w:t>
      </w:r>
    </w:p>
    <w:p>
      <w:r>
        <w:rPr>
          <w:b/>
        </w:rPr>
        <w:t>E. 6.3.3</w:t>
      </w:r>
    </w:p>
    <w:p>
      <w:r>
        <w:t>Im Verlaufe des Bürgerkriegs ist das Regime von Präsident Bashar al-Assad durch die Kämpfe mit verschiedenen regimefeindlichen Organisationen und infolge internationaler Sanktionen militärisch und wirtschaftlich zunehmend unter Druck geraten. Es hat inzwischen die Kontrolle über weite Landesteile verloren. Gleichzeitig geht das Regime in dem ihm verbliebenen Einflussgebiet gegen tatsächliche oder vermeintliche Regimegegner mit grösster Brutalität und Rücksichtslosigkeit vor (vgl. UrteilD-5779/2013 vom 25. Februar 2015 E. 5.3.1 und E. 5.7.2 [als Referenzurteil publiziert]; BVGE 2015/3 E. 6.2.1). So sind insbesondere Personen, die sich in Syrien an regimefeindlichen Demonstrationen beteiligt haben, in grosser Zahl von Verhaftungen, Folter und willkürlicher Tötung betroffen. Personen, die aufgrund ihres politischen Engagements in Syrien durch die Sicherheitskräfte als tatsächliche oder vermeintliche Gegner des Regimes identifiziert werden, haben deshalb mit hoher Wahrscheinlichkeit eine Behandlung zu erwarten, die einer flüchtlingsrechtlich relevanten Verfolgung im Sinne von Art. 3 AsylG gleichkommt (vgl. Urteil D-5779/2013 vom 25. Februar 2015 E. 5.7.2 [als Referenzurteil publiziert]).</w:t>
      </w:r>
    </w:p>
    <w:p>
      <w:r>
        <w:rPr>
          <w:b/>
        </w:rPr>
        <w:t>E. 6.3.4</w:t>
      </w:r>
    </w:p>
    <w:p>
      <w:r>
        <w:t>Seit Ausbruch des Bürgerkriegs hat es zwar kaum mehr Fälle von zwangsweisen Rückführungen syrischer Staatsangehöriger oder staatenloser Kurden syrischer Herkunft mehr gegeben, da ein praktisch ausnahmsloser Ausschaffungsstopp für abgelehnte Asylsuchende aus Syrien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w:t>
      </w:r>
    </w:p>
    <w:p>
      <w:r>
        <w:rPr>
          <w:b/>
        </w:rPr>
        <w:t>E. 6.3.5</w:t>
      </w:r>
    </w:p>
    <w:p>
      <w:r>
        <w:t>Bei der diesbezüglichen Einschätzung ist in Rechnung zu stellen,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Der Grossteil davon fand in den Nachbarländern Syriens Zuflucht, aber auch die Zahl der Menschen, die in europäische Länder geflüchtet sind, wächst stetig.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w:t>
      </w:r>
    </w:p>
    <w:p>
      <w:r>
        <w:rPr>
          <w:b/>
        </w:rPr>
        <w:t>E. 6.3.6</w:t>
      </w:r>
    </w:p>
    <w:p>
      <w:r>
        <w:t>Das Bundesverwaltungsgericht geht deshalb weiterhin davon aus, dass der Schwerpunkt der Aktivitäten der syrischen Geheimdienste im Ausland nicht bei einer grossflächigen, sondern bei einer selektiven und gezielten Überwachung der im Ausland lebenden Opposition liegt (vgl. Urteile des Bundesverwaltungsgerichts E-6535/2014 vom 24. Juni 2015 E. 6.4,D-2291/2014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wie unter Erwägung 6.3.2 dargelegt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6.4.1</w:t>
      </w:r>
    </w:p>
    <w:p>
      <w:r>
        <w:t>Der Beschwerdeführer macht in Bezug auf seine exilpolitischen Aktivitäten in der Schweiz geltend, er habe an verschiedenen Demonstrationen (vor dem syrischen Konsulat in Genf sowie in Bern und Basel) für die Belange der kurdischen Minderheit in Syrien teilgenommen. Er habe an der Kundgebung vom 12. März 2012 in Bern Flyer verteilt, im Internet verschiedene Artikel verfasst und auf seinem Facebook-Profil Stellungnahmen gepostet. Es sei allgemein bekannt, dass Demonstrationen vor dem syrischen Konsulat intensiv beobachtet und die entsprechenden Demonstranten identifiziert würden. Ausserdem habe er seit mehreren Jahren auf einschlägigen Webseiten regimekritische Artikel publiziert, die unter seinem richtigen Namen und mit seinem Foto veröffentlicht worden seien. Schliesslich sei darauf hinzuweisen, dass er mit dem prominenten exilpolitischen Aktivisten F._______, dem Vertreter der G._______, in Verbindung stehe, der ihm sogar angeboten habe, seine Webseite zu betreuen, was er indessen aus organisatorischen Gründen habe ablehnen müssen. Dabei sei offensichtlich, dass die syrischen Behörden über ihre Verbindungen informiert sein müssten, zumal F._______ ausgesprochen aktiv sei und deshalb sehr genau überwacht werde. Im Übrigen begründe bereits der Umstand, dass er in der Schweiz ein Asylgesuch eingereicht habe, das Risiko, bei einer Rückkehr in seine Heimat in flüchtlingsrechtlich erheblicher Weise verfolgt zu werden.</w:t>
      </w:r>
    </w:p>
    <w:p>
      <w:r>
        <w:rPr>
          <w:b/>
        </w:rPr>
        <w:t>E. 6.4.2</w:t>
      </w:r>
    </w:p>
    <w:p>
      <w:r>
        <w:t>Wie vorstehend ausgeführt, konnte der Beschwerdeführer keine Vorverfolgung glaubhaft machen (vgl. E. 5.). Es kann daher ausgeschlossen werden, dass dieser vor dem Verlassen Syriens als regimefeindliche Person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Beweismittel und der Angaben des Beschwerdeführers ist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Daran ändert nichts, dass der Beschwerdeführer auf seiner Facebook-Seite zahlreiche regimekritische Beiträge veröffentlichte, zumal solche Aktivitäten bei einer Vielzahl von Asylsuchenden festzustellen sind. Der Umstand, dass er Sympathisant der PYD ist, vermag zu keinem anderen Schluss zu führen, da er für diese Vereinigung nicht ins Rampenlicht einer breiten Öffentlichkeit getreten ist. Schliesslich vermag auch die Behauptung, wonach er Kontakte zu einem prominenten syrischen Exilopponenten in der Schweiz namens F._______ unterhalte, noch nicht die Annahme zu begründen, er sei deswegen in den Fokus syrischer Geheimagenten geraten. Aufgrund des Gesagten übersteigt das exilpolitische Engagement des Beschwerdeführers entgegen den Behauptungen in der Beschwerde die Schwelle der massentypischen Erscheinungsformen exilpolitischer Proteste syrischer Staatsangehöriger nicht.</w:t>
      </w:r>
    </w:p>
    <w:p>
      <w:r>
        <w:rPr>
          <w:b/>
        </w:rPr>
        <w:t>E. 6.4.3</w:t>
      </w:r>
    </w:p>
    <w:p>
      <w:r>
        <w:t>Festzuhalten ist schliesslich, dass die blosse Tatsache der Asylgesuchstellung in der Schweiz entgegen der Behauptung in der Beschwerde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der Beschwerdeführer eine Vorverfolgung nicht glaubhaft machen konnte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w:t>
      </w:r>
    </w:p>
    <w:p>
      <w:r>
        <w:rPr>
          <w:b/>
        </w:rPr>
        <w:t>E. 7</w:t>
      </w:r>
    </w:p>
    <w:p>
      <w:r>
        <w:t>Zusammenfassend ergibt sich, dass keine asylrechtlich relevanten Verfolgungsgründe ersichtlich sind, weshalb das BFM zu Recht die Flüchtlingseigenschaft verneint und das Asylgesuch abgelehnt hat.</w:t>
      </w:r>
    </w:p>
    <w:p>
      <w:r>
        <w:rPr>
          <w:b/>
        </w:rPr>
        <w:t>E. 8.1</w:t>
      </w:r>
    </w:p>
    <w:p>
      <w:r>
        <w:t>Lehnt das BFM das Asylgesuch ab oder tritt es darauf nicht ein, so verfügt es in der Regel die Wegweisung aus der Schweiz und ordnet den Vollzug an; es berücksichtigt dabei den Grundsatz der Einheit der Familie (Art. 44 Abs. 1 aAsylG).</w:t>
      </w:r>
    </w:p>
    <w:p>
      <w:r>
        <w:rPr>
          <w:b/>
        </w:rPr>
        <w:t>E. 8.2</w:t>
      </w:r>
    </w:p>
    <w:p>
      <w:r>
        <w:t>Der Beschwerdeführer verfügt weder über eine ausländerrechtliche Aufenthaltsbewilligung (Art. 32 Bst. a der Asylverordnung 1 vom 11. August 1999 [AsylV 1, SR 142.311] noch über einen Anspruch auf Erteilung einer solchen. Die Wegweisung wurde demnach zu Recht verfügt (vgl. BVGE 2012/31 E. 6; 2011/24 E. 10.1; EMARK 2001 Nr. 21).</w:t>
      </w:r>
    </w:p>
    <w:p>
      <w:r>
        <w:rPr>
          <w:b/>
        </w:rPr>
        <w:t>E. 8.3</w:t>
      </w:r>
    </w:p>
    <w:p>
      <w:r>
        <w:t>Ist der Vollzug der Weg- oder Ausweisung nicht möglich, nicht zulässig oder nicht zumutbar, so verfügt das BFM die vorläufige Aufnahme (Art. 83 Abs. 1 AuG). Bei der vorläufigen Aufnahme handelt es sich um eine Ersatzmassnahme für eine nicht vollziehbare Weg- oder Ausweisung (vgl. BVGE 2009/40 E. 4.2.1). Als solche kann sie aufgrund ihres akzessorischen Charakters nicht selbständig, sondern nur zusammen mit dem Entscheid über die Weg- oder Ausweisung in Rechtskraft erwachsen. Die vorläufige Aufnahme fällt umgekehrt zusammen mit der verfügten Weg- oder Ausweisung eo ipso dahin, sobald der weg- oder ausgewiesenen Person eine Aufenthaltsbewilligung erteilt wird, da die Wegweisung beziehungsweise Ausweisung und mit ihr die als Ersatzmassname angeordnete vorläufige Aufnahme gegenüber dem neu erteilten Aufenthaltstitel keinen Bestand haben kann (vgl. EMARK 2001 Nr. 21 E. 11c; 2000 Nr. 30 E. 4, vgl. auch Art. 84 Abs. 4 AuG, gemäss welchem die vorläufige Aufnahme bei Erhalt einer Aufenthaltsbewilligung erlischt). Gemäss Praxis - die Vorinstanz weist im Verteiler der angefochtenen Verfügung ausdrücklich darauf hin - treten die Rechtswirkungen der vorläufigen Aufnahme hingegen bereits ab erstinstanzlichem Entscheid ein (vgl. Rundschreiben 1 des BFM vom 11. Februar 2008 (zu Weisung III/6.3 Asylgesetz/Rechtliche Stellung/Die vorläufige Aufnahme [Anhang 3 zu Weisung III/6.3]). In Bezug auf die mit der vorläufigen Aufnahme verbundene Rechtsstellung erwachsen der infolge eines negativen Asylentscheides aus der Schweiz weggewiesenen Person mithin keine Nachteile, wenn sie gegen den Asylentscheid respektive die mit diesem verbundene Wegweisung Beschwerde erhebt. Die in der angefochtenen Verfügung angeordnete vorläufige Aufnahme kann mithin von Gesetzes wegen erst mit Ausfällung des vorliegenden letztinstanzlichen Urteils in Rechtskraft erwachsen. Auf den Antrag, es sei festzustellen, dass die angefochtene Verfügung betreffend die Feststellung der Unzumutbarkeit des Wegweisungsvollzugs in Rechtskraft erwachsen sei [4], ist daher nicht einzutreten.</w:t>
      </w:r>
    </w:p>
    <w:p>
      <w:r>
        <w:rPr>
          <w:b/>
        </w:rPr>
        <w:t>E. 8.4.1</w:t>
      </w:r>
    </w:p>
    <w:p>
      <w:r>
        <w:t>Die drei Bedingungen für einen Verzicht auf den Vollzug der Wegweisung beziehungsweise für die Anordnung der vorläufigen Aufnahme (Unzulässigkeit, Unzumutbarkeit oder Unmöglichkeit; Art. 83 Abs. 1-4 AuG) sind alternativer Natur. Sobald eine davon erfüllt ist, ist die vorläufige Aufnahme anzuordnen. Bei Feststellung der Unzumutbarkeit des Wegweisungsvollzugs aufgrund der allgemeinen Lage in einem Staat ist deshalb genau so wenig zu prüfen, ob der Vollzug darüber hinaus auch (noch) unzulässig oder unmöglich wäre, wie die Frage, ob der Vollzug auch aus in der Person des Asylsuchenden liegenden Gründen als unzumutbar zu erachten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w:t>
      </w:r>
    </w:p>
    <w:p>
      <w:r>
        <w:rPr>
          <w:b/>
        </w:rPr>
        <w:t>E. 8.4.2</w:t>
      </w:r>
    </w:p>
    <w:p>
      <w:r>
        <w:t>Das BFM hat den Beschwerdeführer gestützt auf Art. 83 Abs. 1 und 4 AuG wegen unzumutbarem Wegweisungsvollzug vorläufig aufgenommen. Der Beschwerdeführer hat demnach vorliegend aufgrund der alternativen Natur der Bedingungen für einen Verzicht auf den Vollzug der Wegweisung beziehungsweise für die Anordnung der vorläufigen Aufnahme an der Feststellung der Unzulässigkeit des Wegweisungsvollzugs kein schutzwürdiges Interesse. Auf den Eventualantrag, es sei die Unzulässigkeit des Wegweisungsvollzugs festzustellen [8], ist daher nicht einzutreten.</w:t>
      </w:r>
    </w:p>
    <w:p>
      <w:r>
        <w:rPr>
          <w:b/>
        </w:rPr>
        <w:t>E. 9</w:t>
      </w:r>
    </w:p>
    <w:p>
      <w:r>
        <w:t>Zusammenfassend ergibt sich, dass die angefochtene Verfügung Bundesrecht nicht verletzt, den rechtserheblichen Sachverhalt richtig sowie vollständig feststellt und angemessen ist (Art. 106 Abs. 1 aAsylG). Die Beschwerde ist demnach abzuweisen, soweit auf diese einzutreten ist.</w:t>
      </w:r>
    </w:p>
    <w:p>
      <w:r>
        <w:rPr>
          <w:b/>
        </w:rPr>
        <w:t>E. 10</w:t>
      </w:r>
    </w:p>
    <w:p>
      <w:r>
        <w:t>Bei diesem Ausgang des Verfahrens wären die Kosten grundsätzlich vollumfänglich dem Beschwerdeführer aufzuerlegen (Art. 63 Abs. 1 VwVG). Mit Zwischenverfügung vom 31. Juli 2013 hiess das Bundesverwaltungsgericht indessen das Gesuch um Gewährung der unentgeltlichen Rechtspflege im Sinne von Art. 65 Abs. 1 VwVG gut. Da der Beschwerdeführer aufgrund der Aktenlage nach wie vor als prozessual bedürftig zu betrachten ist, ist die ihm gewährte unentgeltliche Rechtspflege nicht zu widerrufen und es sind ihm folglich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