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D-3838/2021 vom 3. Juli 2023</w:t>
      </w:r>
    </w:p>
    <w:p>
      <w:r>
        <w:t>Bundesverwaltungsgericht, 2023-07-03, IT</w:t>
      </w:r>
    </w:p>
    <w:p>
      <w:r>
        <w:rPr>
          <w:b/>
        </w:rPr>
        <w:t xml:space="preserve">Quelle: </w:t>
      </w:r>
      <w:r>
        <w:t>https://mcp.opencaselaw.ch/entscheid/bvger_D-3838_2021</w:t>
      </w:r>
    </w:p>
    <w:p>
      <w:r>
        <w:t>FR: TAF D-3838/2021 du 3 juillet 2023</w:t>
      </w:r>
    </w:p>
    <w:p>
      <w:r>
        <w:t>IT: TAF D-3838/2021 del 3 luglio 2023</w:t>
      </w:r>
    </w:p>
    <w:p>
      <w:pPr>
        <w:pStyle w:val="Heading2"/>
      </w:pPr>
      <w:r>
        <w:t>Regeste</w:t>
      </w:r>
    </w:p>
    <w:p>
      <w:r>
        <w:t>Asilo (senza esecuzione dell'allontanamento)</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w:t>
      </w:r>
    </w:p>
    <w:p>
      <w:r>
        <w:t>D-3838/2021 Pagina 6 degno di protezione all’annullamento o alla modifica della stessa (art. 48 cpv. 1 lett. a-c PA). Il medesimo è pertanto legittimato ad aggravarsi contro quest’ultima. Il ricorso è ammissibile essendo stato presentato nella forma (art. 52 cpv. 1 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Di regola, il Tribunale giudica nella composizione di tre giudici (art.°21°cpv. 1°LTAF).</w:t>
      </w:r>
    </w:p>
    <w:p>
      <w:r>
        <w:rPr>
          <w:b/>
        </w:rPr>
        <w:t>E. 4.1</w:t>
      </w:r>
    </w:p>
    <w:p>
      <w:r>
        <w:t>Il ricorrente sostiene innanzitutto di essere minorenne. Nella propria decisione, l’autorità inferiore ha, tuttavia, ritenuto che egli non fosse riuscito né a provare né a rendere verosimile la sua asserita minore età.</w:t>
      </w:r>
    </w:p>
    <w:p>
      <w:r>
        <w:rPr>
          <w:b/>
        </w:rPr>
        <w:t>E. 4.2</w:t>
      </w:r>
    </w:p>
    <w:p>
      <w:r>
        <w:t>Qualora la questione della minore età dell’interessato sia contestata, è necessario dirimere preliminarmente tale aspetto formale (cfr. DTAF 2019 I/6 consid. 3.3; DTAF 2014/30; cfr. ex pluris le sentenze del Tribunale D-6216/2018 del 10 luglio 2020 consid. 3.1 e D-6765/2019 del 17 gennaio 2020 consid. 4).</w:t>
      </w:r>
    </w:p>
    <w:p>
      <w:r>
        <w:rPr>
          <w:b/>
        </w:rPr>
        <w:t>E. 4.3.1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w:t>
      </w:r>
    </w:p>
    <w:p>
      <w:r>
        <w:t>D-3838/2021 Pagina 7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4.3.2</w:t>
      </w:r>
    </w:p>
    <w:p>
      <w:r>
        <w:t>Quando un fatto rimane controverso tra le parti nonostante un accer- tamento completo dei fatti giuridicamente rilevanti, occorre fare riferimento alle regole sulla ripartizione dell’onere della prova derivanti dall’applica- zione analogica dell’art. 8 del Codice civile svizzero del 10 dicembre 1907 (CC, RS 210). In particolare, l’onere della prova della minore età incombe al richiedente asilo: qualora egli non riuscisse a rendere verosimile la sua minore età, verrà considerato maggiorenne (cfr. DTAF 2019 I/6 consid. 5.1- 5.4).</w:t>
      </w:r>
    </w:p>
    <w:p>
      <w:r>
        <w:rPr>
          <w:b/>
        </w:rPr>
        <w:t>E. 4.3.3</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t>D-3838/2021 Pagina 8</w:t>
      </w:r>
    </w:p>
    <w:p>
      <w:r>
        <w:rPr>
          <w:b/>
        </w:rPr>
        <w:t>E. 4.4.1</w:t>
      </w:r>
    </w:p>
    <w:p>
      <w:r>
        <w:t>Per giungere ad una determinazione riguardo la minore età, l’autorità deve basarsi sui documenti d’identità autentici depositati agli atti, così come sui risultati delle audizioni in relazione al quadro personale dell’inte- ressato nel Paese d’origine, alla sua cerchia famigliare e alla sua forma- zione scolastica. Se necessario ordina una perizia medica volta alla deter- minazione dell’età (cfr. artt. 17 cpv. 3 LAsi, 26 cpv. 2 LAsi, 7 cpv. 1 dell’Or- dinanza 1 sull’asilo relativa a questioni procedurali dell’11 agosto 1999 OAsi 1, RS 142.311). Una volta esperita l’istruttoria, la SEM procede ad un apprezzamento globale degli elementi in presenza in ossequio ai prin- cipi sopra citati (cfr. DTAF 2019 I/6 consid. 5.5). Se la SEM è convinta dell’inverosimiglianza della minore età dell’interessato e lo considera mag- giorenne, essa deve motivare la propria decisione (cfr. GICRA 2002 n. 15 consid. 6b).</w:t>
      </w:r>
    </w:p>
    <w:p>
      <w:r>
        <w:rPr>
          <w:b/>
        </w:rPr>
        <w:t>E. 4.5</w:t>
      </w:r>
    </w:p>
    <w:p>
      <w:r>
        <w:t>Nella fattispecie in esame, la SEM ha illustrato la questione circa la minore età del richiedente in modo chiaro ed esente da critiche.</w:t>
      </w:r>
    </w:p>
    <w:p>
      <w:r>
        <w:rPr>
          <w:b/>
        </w:rPr>
        <w:t>E. 4.5.1</w:t>
      </w:r>
    </w:p>
    <w:p>
      <w:r>
        <w:t>Come esposto in narrativa, il ricorrente sostiene la sua minore età, ciò che però viene escluso dalle perizie ordinate dall’autorità inferiore. Di- fatti, l’esame odontostomatologico ritiene un’età minima di 19.1 anni e un’età media di 21.4 anni mentre l’esame dell’età ossea conferma un’età minima di 19.14 anni. Per questi motivi, l’età probabile del ricorrente si sa- rebbe situata tra i 20 e i 30 anni e la sua età minima corrisponderebbe a 19.2 anni ciò che costituisce, secondo la giurisprudenza di riferimento del Tribunale, un indizio molto forte circa la maggiore età del ricorrente (cfr. DTAF 2018 VI/3 consid. 4.2.2).</w:t>
      </w:r>
    </w:p>
    <w:p>
      <w:r>
        <w:rPr>
          <w:b/>
        </w:rPr>
        <w:t>E. 4.5.2</w:t>
      </w:r>
    </w:p>
    <w:p>
      <w:r>
        <w:t>Comunicatogli che la sua data di nascita sarebbe pertanto stata mo- dificata d’ufficio in 1° gennaio 2003 (cfr. atto SEM n. 37/2) e concessogli il diritto di essere sentito in merito alle risultanze peritali (cfr. atto SEM n. 32/3), il ricorrente ha sostenuto che la perizia si basava su “una compa- razione del campione erronea” non tenendo conto dell’area di sua prove- nienza (cfr. atto SEM n. 35/2). La SEM avrebbe dovuto piuttosto operare un’analisi d’insieme senza basarsi esclusivamente su tali risultanze. Tale argomentazione non può tuttavia essere seguita. Infatti, come già più volte rimarcato dal Tribunale, il fatto che il campione utilizzato non fosse riferibile alla medesima popolazione o ancora alle possibili differenze di sviluppo che il ricorrente potrebbe presentare rispetto alla campionatura di riferi- mento utilizzata per l’esame odontostomatologico, risultano essere delle circostanze ininfluenti (cfr. ex pluris le sentenze del Tribunale D-4494/2022 del 14 ottobre 2022 consid. 6.3.3; D-3045/2022 del 20 luglio 2022</w:t>
      </w:r>
    </w:p>
    <w:p>
      <w:r>
        <w:t>D-3838/2021 Pagina 9 consid. 7.3.3). Il rapporto non risulta inoltre essere contraddittorio e si rife- risce direttamente alla persona dell’insorgente, risulta essere sufficiente- mente motivato e tiene in debita considerazione l’anamnesi dell’interes- sato. Il fatto stesso che nelle sue conclusioni sia stato menzionato che l’in- teressato non proviene dalla stessa popolazione del campione di riferi- mento utilizzato denota come la questione sia stata considerata nell’alle- stimento di quest’ultimo (cfr. DTAF 2018 VI/3 consid. 4.3; sentenza del Tri- bunale D-5268/2021 del 10 dicembre 2021 consid. 7.1). A medesima con- clusione si giunge anche in merito alle possibili differenze di sviluppo che il ricorrente potrebbe presentare rispetto alla campionatura di riferimento utilizzata per l’esame odontostomatologico, in quanto anche in questo caso, si evince dalla perizia come di tali aspetti se ne sia tenuto debito conto. Ciò considerato, risultava essere tanto meno necessario procedere ad un apprezzamento generale delle prove (cfr. DTAF 2018 VI/3 con- sid. 4.2).</w:t>
      </w:r>
    </w:p>
    <w:p>
      <w:r>
        <w:rPr>
          <w:b/>
        </w:rPr>
        <w:t>E. 4.5.3</w:t>
      </w:r>
    </w:p>
    <w:p>
      <w:r>
        <w:t>A ciò si aggiunga, come anticipato, che il ricorrente non è riuscito a produrre alcun documento di legittimazione o d’identità (cfr. atto SEM n. 2/2).</w:t>
      </w:r>
    </w:p>
    <w:p>
      <w:r>
        <w:rPr>
          <w:b/>
        </w:rPr>
        <w:t>E. 4.6</w:t>
      </w:r>
    </w:p>
    <w:p>
      <w:r>
        <w:t>Nel complesso, il Tribunale ritiene dunque fondata la valutazione di cui all’avversata decisione e ciò tenuto conto anche delle peculiarità del caso in esame. In definitiva, la conclusione circa la maggiore età dello stesso dev’essere confermata.</w:t>
      </w:r>
    </w:p>
    <w:p>
      <w:r>
        <w:rPr>
          <w:b/>
        </w:rPr>
        <w:t>E. 5.1</w:t>
      </w:r>
    </w:p>
    <w:p>
      <w:r>
        <w:t>Proseguendo, nel suo gravame, il ricorrente censura la violazione degli artt. 3 e 7 LAsi, in quanto a suo dire le condizioni cumulative richieste sa- rebbero state ottemperate.</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w:t>
      </w:r>
    </w:p>
    <w:p>
      <w:r>
        <w:t>D-3838/2021 Pagina 10</w:t>
      </w:r>
    </w:p>
    <w:p>
      <w:r>
        <w:rPr>
          <w:b/>
        </w:rPr>
        <w:t>E. 5.2.2.1</w:t>
      </w:r>
    </w:p>
    <w:p>
      <w:r>
        <w:t>Chiunque domanda asilo deve provare o per lo meno rendere ve- rosimile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w:t>
      </w:r>
    </w:p>
    <w:p>
      <w:r>
        <w:rPr>
          <w:b/>
        </w:rPr>
        <w:t>E. 5.2.2.2</w:t>
      </w:r>
    </w:p>
    <w:p>
      <w:r>
        <w:t>La dottrina riconosce quattro elementi costitutivi della “verosimi- glianza”: le indicazioni del ricorrente devono essere, in primo luogo suffi- 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5.3.1</w:t>
      </w:r>
    </w:p>
    <w:p>
      <w:r>
        <w:t>Nel caso di specie, si rileva, preliminarmente, che il ricorrente si è limitato a evocare, nel suo racconto spontaneo, in modo estremamente succinto, che egli avrebbe avuto una discussione con degli amici, che essa sarebbe degenerata (in una rissa), che dei gendarmi sarebbero intervenuti e l’avrebbero portato al posto di polizia per interrogarlo e che, successiva- mente, suo zio gli avrebbe comunicato in ragione della citazione a compa- rire dinnanzi alle autorità giudiziarie guineane, di lasciare il proprio Paese. Da tale spiegazione, che non può essere considerata sufficientemente fon- data, mancando di dettagli e precisazioni (cfr. atto SEM n. 17/11, 7.01), non si evince che il ricorrente sarebbe stato oggetto di persecuzioni a causa del suo orientamento sessuale, aspetto che dev’essere preso in conside- razione nell’esame della verosimiglianza delle sue restanti allegazioni, poi- ché costituirebbe il motivo centrale per l’espatrio da lui invocato.</w:t>
      </w:r>
    </w:p>
    <w:p>
      <w:r>
        <w:rPr>
          <w:b/>
        </w:rPr>
        <w:t>E. 5.3.2</w:t>
      </w:r>
    </w:p>
    <w:p>
      <w:r>
        <w:t>In merito alla presunta citazione a comparire dinanzi alle autorità giu- diziarie guineane, il Tribunale rileva che il ricorrente ha dichiarato che suo zio gli avrebbe comunicato l’esistenza della medesima (cfr. atto SEM n. 17/11, 7.02) ma che egli non aveva chiesto allo stesso maggiori dettagli riguardanti il suo contenuto, il mittente o la data di convocazione (cfr. atti</w:t>
      </w:r>
    </w:p>
    <w:p>
      <w:r>
        <w:t>D-3838/2021 Pagina 11 SEM n. 17/11, 7.02; 55/15, R69, R70, R71, R72, R73). Egli giustifica tale mancanza sostenendo che “nel mio Paese quando un parente viene a dirti qualcosa ci devi credere…non puoi contestarla” (cfr. atto SEM n. 7.02). Tuttavia, tale spiegazione non risulta essere plausibile e, in parte, contrad- dittoria. In primo luogo, non è plausibile che una persona che riceve una comunicazione di tale importanza non prenda conoscenza, nel dettaglio, del suo contenuto, a maggior ragione se egli ritiene di rischiare, come da lui asserito (cfr. atto SEM n. 55/5, R66), di venire incarcerato a vita. In se- condo luogo, nonostante egli sembri asserire che non avesse avuto alcuna possibilità di mettere in discussione la decisione dello zio, non si com- prende per quali motivi, una volta espatriato, egli non si sarebbe attenuto alle sue indicazioni, fermandosi in Mali, dal “fratello” (recte: fratellastro, atti SEM n. 17/11, 3.01; 55/15, R79) invece di continuare il suo viaggio in Eu- ropa.</w:t>
      </w:r>
    </w:p>
    <w:p>
      <w:r>
        <w:rPr>
          <w:b/>
        </w:rPr>
        <w:t>E. 5.3.3</w:t>
      </w:r>
    </w:p>
    <w:p>
      <w:r>
        <w:t>Le dichiarazioni rilasciate dal ricorrente in merito alla sua presunta omosessualità sono da ritenere, anch’esse, inverosimili. Il ricorrente ha, infatti, inizialmente, dichiarato, nel verbale relativo all’audizione sommaria sulla sua persona quale richiedente minorenne non accompagnato, di pre- ferire le donne ma di essere favorevole all’autodeterminazione (cfr. atto SEM n. 17/11, 7.02). Tuttavia, durante l’audizione approfondita sui motivi d’asilo, egli ha dichiarato di avere avuto, in passato, dei problemi con i pro- pri amici per il fatto che essi lo consideravano omosessuale (cfr. atto SEM n. 55/15, R25), di aver avuto una relazione di lunga durata con D._______ (cfr. atto SEM n. 55/15, R28) e un’altra con E._______ (cfr. atto SEM n. 55/15, R35). Ne consegue che il ricorrente si contraddice in merito al suo orientamento sessuale. Nonostante ciò, considerata la valida spiegazione del ricorrente secondo cui egli non voleva che la gente venisse a cono- scenza del suo orientamento sessuale, l’esame della verosimiglianza non può limitarsi a tale constatazione. Esistono tuttavia altri elementi che per- mettono di confermare tale ipotesi. Dalle dichiarazioni da lui rilasciate si evince infatti che, da una parte, egli non è stato in grado di fornire sufficienti dettagli in merito alle sue presunte relazioni sessuali, in particolare relati- vamente alla loro durata (cfr. atto SEM n. 55/15, R34). D’altra parte, in me- rito al rischio di persecuzioni future, egli sostiene di temere per la propria incolumità per il fatto che “tutti stanno parlando di me dicendo che sono un omosessuale” (cfr. atto SEM n. 55/15, R46); allorché egli ha dichiarato che non è in contatto con nessuna persona nel suo Paese d’origine (cfr. atto SEM n. 55/15, R41, R111). Ne consegue che le sue parole appaiono piut- tosto basarsi su delle supposizioni. D’altronde, se fosse vero che “in Gui- nea le persone sono omosessuali vengono aggredite giorno e notte” (cfr. atto SEM n. 55/15, R4), egli avrebbe già dovuto essere stato oggetto di tali</w:t>
      </w:r>
    </w:p>
    <w:p>
      <w:r>
        <w:t>D-3838/2021 Pagina 12 persecuzioni essendo il suo orientamento sessuale stato noto “a tutti” (cfr. atto SEM n. 55/15, R49, R54, R55, R56). A tal riguardo, si rileva che non è plausibile che, nel caso di una rissa, egli sia l’unica persona, per di più ferita, ad essere fermata per essere interrogata e che gli altri parteci- panti non hanno subito la medesima sorte (cfr. atto SEM n. 55/15, R44). Non risulta inoltre plausibile che egli teme di venire imprigionato per il suo orientamento sessuale considerato che, da una parte, in Guinea non vi è una persecuzione sistematica di tutti gli omosessuali e, d’altra parte, che, come constatato dallo scrivente Tribunale, le norme penali che reprimono tale orientamento sessuale non vengono effettivamente applicate dalle au- torità guineane (cfr. sentenze del Tribunale D-5993/2015 del 21 ottobre 2016, consid. 3.2; E-3660/2014 del 18 febbraio 2015 consid. 7.3).</w:t>
      </w:r>
    </w:p>
    <w:p>
      <w:r>
        <w:rPr>
          <w:b/>
        </w:rPr>
        <w:t>E. 5.4</w:t>
      </w:r>
    </w:p>
    <w:p>
      <w:r>
        <w:t>Riassumendo, il ricorrente non ha reso verosimili, ai sensi dell’art. 7 LAsi, gli eventi che lo hanno portato all’espatrio, in particolare il fermo di polizia e il conseguente rischio di venire incarcerato a causa del suo orientamento sessuale, come pure di subire delle rappresaglie e mi- nacce da parte di terze persone.</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 esimersi dal passare in rivista le restanti argomentazioni del ricorrente, se- gnatamente laddove censura la rilevanza, ai sensi dell’art. 3 LAsi, dei mo- tivi da lui addotti.</w:t>
      </w:r>
    </w:p>
    <w:p>
      <w:r>
        <w:rPr>
          <w:b/>
        </w:rPr>
        <w:t>E. 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 7 settembre 2021, egli è dispensato dal pagamento delle spese processuali (art. 65 cpv. 1 PA).</w:t>
      </w:r>
    </w:p>
    <w:p>
      <w:r>
        <w:rPr>
          <w:b/>
        </w:rPr>
        <w:t>E. 8</w:t>
      </w:r>
    </w:p>
    <w:p>
      <w:r>
        <w:t>La presente decisione non può essere impugnata mediante ricorso in ma- teria di diritto pubblico dinanzi al Tribunale federale (art. 83 lett. d ci- fra 1 LTF); essa è pertanto definitiva. (dispositivo alla pagina seguente)</w:t>
      </w:r>
    </w:p>
    <w:p>
      <w:r>
        <w:t>D-3838/2021 Pagina 13 il Tribunale amministrativo federale pronuncia: 1. Il ricorso è respinto. 2. Non si prelevano spese processuali. 3.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