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D-3836/2016 vom 23. August 2018</w:t>
      </w:r>
    </w:p>
    <w:p>
      <w:r>
        <w:t>Bundesverwaltungsgericht, 2018-08-23, DE</w:t>
      </w:r>
    </w:p>
    <w:p>
      <w:r>
        <w:rPr>
          <w:b/>
        </w:rPr>
        <w:t xml:space="preserve">Quelle: </w:t>
      </w:r>
      <w:r>
        <w:t>https://mcp.opencaselaw.ch/entscheid/bvger_D-3836_2016</w:t>
      </w:r>
    </w:p>
    <w:p>
      <w:r>
        <w:t>FR: TAF D-3836/2016 du 23 août 2018</w:t>
      </w:r>
    </w:p>
    <w:p>
      <w:r>
        <w:t>IT: TAF D-3836/2016 del 23 agosto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Der Beschwerdeführer beantragt, ihm sei die zufällige Zusammensetzung des Spruchkörpers zu bestätigen. Auf den Antrag ist nicht einzutreten. Zur Begründung ist auf das als Grundsatzurteil zu publizierende Teilurteil des BVGer D-1549/2017 vom 2. Mai 2018 (E. 4) zu verweisen.</w:t>
      </w:r>
    </w:p>
    <w:p>
      <w:r>
        <w:rPr>
          <w:b/>
        </w:rPr>
        <w:t>E. 3.1</w:t>
      </w:r>
    </w:p>
    <w:p>
      <w:r>
        <w:t>Der Beschwerdeführer rügt in formeller Hinsicht eine unrichtige und unvollständige Sachverhaltsfeststellung und damit einhergehend eine Verletzung des Untersuchungsgrundsatzes und des rechtlichen Gehörs (Verletzung des Akteneinsichtsrechts sowie der Begründungspflicht). Diese Rügen sind vorab zu prüfen, da sie allenfalls geeignet wären, eine Kassation der vorinstanzlichen Verfügung zu bewirken (vgl. Kölz/Häner/Bertschi, Verwaltungsverfahren und Verwaltungsrechtspflege des Bundes; 3. Aufl. 2013, Rz. 1043 ff. m.w.H.).</w:t>
      </w:r>
    </w:p>
    <w:p>
      <w:r>
        <w:rPr>
          <w:b/>
        </w:rPr>
        <w:t>E. 3.1.1</w:t>
      </w:r>
    </w:p>
    <w:p>
      <w:r>
        <w:t>Bezüglich der Rüge der Verletzung des Akteneinsichtsrechts moniert der Beschwerdeführer, die Vorinstanz habe in die mit den Buchstaben D und E gekennzeichneten Aktenstücke keine Einsicht gewährt. Weiter lasse sich nur aus dem Aktenverzeichnis entnehmen, dass das SEM am 29. Oktober 2015 eine Botschaftsanfrage veranlasst habe, deren Resultat am 20. Januar 2016 bei der Vorinstanz eingegangen sei. Die Botschaftsanfrage werde dabei als geheim und die entsprechende Antwort als interne Akte bezeichnet. Der damals zuständige Instruktionsrichter forderte das SEM mit Verfügung vom 4. Juli 2016 auf, das Gesuch um vollständige Akteneinsicht zu prüfen und dem Beschwerdeführer die zu edierenden Akten zuzustellen. In der Folge gewährte das SEM Akteneinsicht und stellte dem Beschwerdeführer insbesondere anonymisierte Kopien der Botschaftsanfrage vom 29. Oktober 2015 und der Botschaftsantwort vom 20. Januar 2016 zu. Mit Eingabe vom 18. Juli 2016 machte der Beschwerdeführer von der ihm durch das Bundesverwaltungsgericht mit Verfügung vom 4. Juli 2016 eingeräumten Möglichkeit zur Einreichung einer Stellungnahme Gebrauch. Insoweit eine Verletzung des Anspruchs auf rechtliches Gehör durch die Vorinstanz zu erkennen ist, erweist sich der Verfahrensfehler unter diesen Umständen als geheilt (vgl. zu den Voraussetzungen der Heilung einer Gehörsverletzung BVGE 2015/10 E. 7.1).</w:t>
      </w:r>
    </w:p>
    <w:p>
      <w:r>
        <w:rPr>
          <w:b/>
        </w:rPr>
        <w:t>E. 3.1.2</w:t>
      </w:r>
    </w:p>
    <w:p>
      <w:r>
        <w:t>Was die Rüge betrifft, wonach die Vorinstanz in verschiedenen Punkten (Beschwerdeschrift S. 11 bis 16) den Sachverhalt nicht vollständig und unrichtig abgeklärt und im Weiteren auch die Begründungspflicht verletzt habe (Beschwerdeschrift S. 16 bis 18), ist festzuhalten, dass der Beschwerdeführer diesbezüglich überwiegend die Frage der Feststellung des rechtserheblichen Sachverhalts mit der Frage der rechtlichen Würdigung der Sache vermengt. Gleichzeitig verkennt er, dass das SEM seiner Begründungspflicht Genüge tut, wenn es im Rahmen der Begründung die wesentlichen Überlegungen nennt, welche es seinem Entscheid zugrunde legt. Dieser Anforderung ist das SEM im Rahmen seiner ausführlichen Erwägungen zur Sache durchaus gerecht geworden. Alleine der Umstand, dass die Vorinstanz in seiner Länderpraxis zu Sri Lanka einer anderen Linie folgt, als vom Beschwerdeführer vertreten, und es zudem aus sachlichen Gründen auch zu einer anderen Würdigung der Asylvorbringen gelangt, als vom Beschwerdeführer verlangt, spricht weder für eine ungenügende Sachverhaltsfeststellung, noch stellt dies eine Verletzung der Begründungspflicht dar (vgl. dazu auch Urteil des BVGer E-1866/2015 vom 15. Juli 2016 E. 3.2.3 [als Referenzurteil publiziert]). In diesem Zusammenhang kann auch nicht eine Voreingenommenheit des für den Asylentscheid mitverantwortlichen SEM-Mitarbeiters oder eine unkorrekte Arbeitsweise der Angestellten der Schweizer Vertretung in G._______ erkannt werden. Soweit letztere betreffend ist anzumerken, dass diese hinsichtlich der zu prüfenden Dokumente im E-Mail-Verkehr mit dem Mitarbeiter des SEM (vgl. act. A42/3) zwar zunächst anführte, "auf den ersten Blick" ergäben sich Hinweise, die "auf eine Fälschung hindeuten" würden, am Schluss ihrer Ausführungen jedoch darauf verwies, dass die Dokumente zur Überprüfung an das lokale Gericht weitergeleitet würden und der Länderanalyst des SEM allenfalls noch weitere Bemerkungen habe. In einem weiteren E-Mail führte sie dann aber an, sie habe sich getäuscht, weshalb die Dokumente einer weiteren Überprüfung unterzogen würden, um nach Erhalt der zusätzlichen Abklärungsergebnisse letztlich festzuhalten, dass die Dokumente echt seien. Aus dieser Vorgehensweise kann nicht auf eine oberflächliche und fahrlässige Arbeitsweise der Botschaftsangestellten geschlossen werden, selbst wenn sie aufgrund ihrer ersten summarischen Prüfung der Dokumente zunächst die Möglichkeit von Fälschungen ins Auge fasste. Sodann ergibt sich aus der Akte A42/3 gerade nicht, dass der SEM-Mitarbeiter aus der - zunächst - unrichtigen Einschätzung zur Echtheit der Dokumente auf die Unglaubhaftigkeit der Asylvorbringen schloss, zumal sich dieser offenbar schon vorher eine Meinung dazu gebildet hatte. Im angefochtenen Entscheid wurden im Übrigen die in Frage stehenden Unterlagen aufgeführt und in der Entscheidbegründung mitberücksichtigt (vgl. act. A34/8 S. 3 f.).</w:t>
      </w:r>
    </w:p>
    <w:p>
      <w:r>
        <w:rPr>
          <w:b/>
        </w:rPr>
        <w:t>E. 3.1.3</w:t>
      </w:r>
    </w:p>
    <w:p>
      <w:r>
        <w:t>Bezüglich des wiederholt gestellten Beweisantrags, es seien drei Personen über die Schweizer Vertretung in G._______ als Zeugen einzuvernehmen, ist zunächst festzuhalten, dass dieser Antrag mit Zwischenverfügung vom 21. Juli 2016 abgewiesen wurde. Die Abweisung wurde mit der fehlenden Notwendigkeit der Anordnung einer solchen Zeugeneinvernahme - unter Hinweis auf die Subsidiarität des Zeugenbeweises - begründet und festgehalten, es seien keine Gründe ersichtlich, welche es den drei in Frage stehenden Personen verunmöglichen würden, ihre sachdienlichen Schilderungen festzuhalten und entsprechende Niederschriften einzureichen. Die in der Eingabe vom 29. August 2016 genannten Gründe (Angst, dass erstellte Schriftstücke in die falschen Hände geraten könnten) sind nicht geeignet, zu einer anderen als der bisherigen Einschätzung zu führen. So ist in diesem Zusammenhang beispielsweise auf die Mittel der elektronischen Übertragung von Nachrichten hinzuweisen. Bezeichnenderweise war es dem Beschwerdeführer in diesem Zusammenhang laut den Angaben in seiner Stellungnahme vom 29. August 2016 problemlos möglich, mit den drei betreffenden Personen in Kontakt zu treten, deren Adressen ausfindig zu machen und überdies ihre Bereitschaft zu sachdienlichen Angaben anzufragen, ohne aber - was unter den gegebenen Umständen naheliegend gewesen wäre - gleichzeitig irgendwelche inhaltliche Ausführungen abzugeben beziehungsweise von diesen zu erhalten. Soweit der Beschwerdeführer den in der Zwischenverfügung vom 21. August 2016 auf Seite 3 zitierten Literaturhinweis und die darin durch die Lehre stipulierten Voraussetzungen für eine Zeugeneinvernahme im Ausland in Frage stellt, ist lediglich darauf hinzuweisen, dass die von ihm angerufene Bestimmung von Art. 7 AsylG keine spezialgesetzliche Grundlage im erforderlichen Sinne darstellt. Im Übrigen ist diesbezüglich an den Ausführungen in der erwähnten Zwischenverfügung festzuhalten.</w:t>
      </w:r>
    </w:p>
    <w:p>
      <w:r>
        <w:rPr>
          <w:b/>
        </w:rPr>
        <w:t>E. 3.1.4</w:t>
      </w:r>
    </w:p>
    <w:p>
      <w:r>
        <w:t>Zusammenfassend erweisen sich die Rügen, die Vorinstanz habe mehrfach das rechtliche Gehör (Akteneinsichtsrecht; Begründungspflicht) verletzt und den rechtserheblichen Sachverhalt unvollständig und unrichtig abgeklärt - abgesehen von der Rüge der Verletzung der Akteneinsicht, vgl. E. 3.1.1 -, als unbegründet. Die in diesem Zusammenhang vorgebrachten Eventualanträge, es sei die angefochtene Verfügung aus diesen Gründen jeweils aufzuheben und die Sache zur Feststellung des vollständigen und richtigen rechtserheblichen Sachverhalts und zur Neubeurteilung an das SEM zurückzuweisen, sind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5</w:t>
      </w:r>
    </w:p>
    <w:p>
      <w:r>
        <w:t>Die Vorinstanz führte zur Begründung ihres Asylentscheids an, die Vorbringen des Beschwerdeführers würden in wesentlichen Punkten der Logik des Handelns widersprechen und könnten nicht geglaubt werden. Danach solle in der Zeitspanne zwischen seinem Aufbruch vom Bibliotheksareal bis zum Warnanruf des Freundes F._______ jemand dort eine Öllampe angezündet und Plakate geklebt respektive hingelegt haben, das CID dies entdeckt und in der Umgebung nach Zeugen gesucht und F._______ auf nicht näher bekannte Weise erfahren haben, dass jemand dem CID seinen Namen bekanntgegeben habe und dieses ihn suchen würde. Es sei als unlogisch und deshalb als nicht nachvollziehbar zu erachten, dass sich all dies innerhalb von rund fünf Minuten ereignen könne. Sein zentrales Vorbringen, welches das Kernelement seiner angeblichen Fluchtgründe darstelle, sei somit unglaubhaft. Der als Beweismittel eingereichte Zeitungsartikel führe diesbezüglich nicht zu einer anderen Einschätzung. Dieser sei sehr allgemein gehalten und enthalte weder seinen Namen noch andere Informationen, welche auf seine Person hindeuten würden. Er lasse somit keinen Zusammenhang zu dem von ihm beschriebenen Ereignis zu und habe deshalb keinen Beweiswert. Sein anschliessendes (Nennung Dauer) Untertauchen in G._______ und die darauffolgende Suche nach seiner Person in B._______ könnten ebenfalls nicht geglaubt werden. So fehle diesen Vorbringen grundsätzlich das Fundament, da die kausal zusammenhängende Vorgeschichte nicht glaubhaft sei. Sodann wirke die geltend gemachte behördliche Suche nach ihm, welche just einen Tag nach seiner Ankunft in B._______ geschehen sei und er gerade nicht zu Hause gewesen sein wolle, konstruiert, zumal die Behörden doch zuvor (...) Monate lang nichts gegen ihn unternommen hätten. Darüber hinaus sei nicht nachvollziehbar, dass er angesichts der gegen ihn bestehenden Bedrohungssituation nach Hause zurückgekehrt sei, um die A-Level-Prüfung zu wiederholen und um bessere Noten für bessere Jobchancen zu erzielen, obwohl er die Prüfung bereits bestanden gehabt habe. Angesichts der dargelegten Unglaubhaftigkeit seiner Vorbringen könne vorliegend auf eine eingehende Würdigung der seinen Vater betreffenden, als authentisch befundenen Dokumente verzichtet werden. Er mache geltend, dass derselbe Beamte, der in den Jahren (...) seinen Vater im (...) bedroht habe, am (...) bei der Suche nach seiner Person dabei gewesen sei und seiner Familie vorgeworfen habe, sie sei eine LTTE-Familie. Nachdem seine Vorbringen bezüglich der fluchtauslösenden Ereignisse (...) als unglaubhaft zu beurteilen seien, würden jegliche Zusammenhänge mit den geltend gemachten Vorfällen seines Vaters in früheren Jahren entfallen. Aufgrund der offensichtlichen Unglaubhaftigkeit seiner Angaben werde darauf verzichtet, weitere Unstimmigkeiten aufzuführen. Weiter sei zu prüfen, ob er im Falle einer Rückkehr nach Sri Lanka begründete Furcht vor Verfolgungsmassnahmen im Sinne von Art. 3 AsylG habe. Seine Zugehörigkeit zur tamilischen Ethnie und die Landesabwesenheit würden gemäss herrschender Praxis nicht ausreichen, um von Verfolgungsmassnahmen bei seiner Rückkehr auszugehen. Die in seinem Fall vorhandenen zusätzlichen Faktoren wie seine Herkunft aus dem Norden Sri Lankas, sein Alter von (...) Jahren, sein angeblich illegales Verlassen Sri Lankas und die Rückkehr mit temporären Reisedokumenten könnten die Aufmerksamkeit der sri-lankischen Behörden ihm gegenüber im Rahmen der Wiedereinreise und Wiedereingliederung zusätzlich erhöhen. Trotz dieser zusätzlichen Faktoren gebe es jedoch keinen hinreichend begründeten Anlass zur Annahme, dass er Massnahmen zu befürchten hätte, welche über einen sogenannten Background Check hinausgehen würden. Demzufolge erfülle er die Flüchtlingseigenschaft nicht.</w:t>
      </w:r>
    </w:p>
    <w:p>
      <w:r>
        <w:rPr>
          <w:b/>
        </w:rPr>
        <w:t>E. 6.1</w:t>
      </w:r>
    </w:p>
    <w:p>
      <w:r>
        <w:t>Das Gericht geht mit der Vorinstanz einig, dass die Angaben und Ausführungen des Beschwerdeführers über die angeblich ausreiserelevanten Ereignisse in der vorgebrachten Form als unlogisch, realitätsfern und konstruiert zu qualifizieren sind, weshalb nicht von einem tatsächlich erlebten Sachverhalt ausgegangen werden kann.</w:t>
      </w:r>
    </w:p>
    <w:p>
      <w:r>
        <w:rPr>
          <w:b/>
        </w:rPr>
        <w:t>E. 6.2</w:t>
      </w:r>
    </w:p>
    <w:p>
      <w:r>
        <w:t>Nachdem der Beweisantrag um Einvernahme von drei Personen durch die Schweizer Vertretung abgewiesen wurde, wäre es dem durch einen im Asylverfahren versierten Rechtsanwalt vertretenen Beschwerdeführer - wie in der Zwischenverfügung vom 21. Juli 2016 festgehalten - möglich und zumutbar gewesen, auf anderem Weg Niederschriften der betreffenden Personen erhältlich zu machen (vgl. auch E. 2.1.3). Da seit der Ablehnung des Beweisantrags rund zwei Jahre verstrichen sind und in diesem Zeitraum keine diesbezüglichen Ergänzungen des Sachverhalts nachgereicht wurden, ist aufgrund der bestehenden Aktenlage zu entscheiden.</w:t>
      </w:r>
    </w:p>
    <w:p>
      <w:r>
        <w:rPr>
          <w:b/>
        </w:rPr>
        <w:t>E. 6.3</w:t>
      </w:r>
    </w:p>
    <w:p>
      <w:r>
        <w:t>Der Beschwerdeführer legt in der Rechtsmitteleingabe einlässlich dar, dass das SEM bei seiner Beurteilung des Sachverhaltsvortrags die einbrechende Dämmerung - die das Entdecken der Öllampe für das CID aufgrund der überall umherstreifenden Patrouillen und die schnelle Suche nach der Täterschaft möglich gemacht habe, zumal er beim Sitzen auf der Mauer von unzähligen Passanten, Ladeninhabern und Anwohnern gesehen worden sei - nicht berücksichtigt habe. Andernfalls wäre der geschilderte Handlungsablauf logisch und ohne weiteres nachvollziehbar gewesen und das SEM wäre klarerweise zu einer anderen Einschätzung seines Sachverhaltsvortrags gelangt. Diese Einwendungen vermögen nicht zu überzeugen. Alleine die zweifellos im besagten Zeitpunkt hereinbrechende Dämmerung vermag die Kürze des Zeitablaufs (den Akten zufolge rund fünf Minuten), in welchem sich die zahlreichen Geschehnisse abgespielt haben sollen, nicht als logisch nachvollziehbarer darzustellen, weshalb der Vorinstanz diesbezüglich kein Vorwurf gemacht werden kann. So führte der Beschwerdeführer an, die Öllampen hätten innerhalb des Bibliothekareals, das von einer etwa 1.25 Meter hohen Mauer umgeben gewesen sei, gebrannt (vgl. act. A25/23 S. 10). Es ist deshalb als überwiegend unwahrscheinlich zu erachten, dass diese von einem auf der Strasse vorbeifahrenden Motorrad des CID auf Distanz und derart rasch entdeckt worden wären. Dies auch deshalb, weil es sich bei der Bibliothek um ein öffentliches Gebäude handelt, das gemäss den Ausführungen des Beschwerdeführers vor allem am späteren Nachmittag und am Abend von älteren Leuten zum Lesen und als Treffpunkt ausgesucht worden sei (vgl. act. A25/23 S. 6), weshalb sich dort zumindest eine Aussenbeleuchtung befunden haben und den Lichtschein der Öllampe deutlich schwächer gemacht haben dürfte. Ausserdem erstaunt es unter diesen Umständen, dass angesichts des Publikumsverkehrs der Täter gerade diesen Standort zum Aufstellen der Lampe hätte wählen und dabei warten wollen, bis dass der Beschwerdeführer den Ort verlässt respektive von der Mauer hinuntersteigt, obwohl jederzeit andere Personen die Bibliothek hätten besuchen und den Täter ertappen können. Der zum Beleg seiner Ausführungen vom Beschwerdeführer eingereichte (Nennung Beweismittel) vermag seine Darstellung nicht zu stützen beziehungsweise steht sogar im Widerspruch zu derselben. So wird darin ausgeführt, dass "vorgestern und gestern" - mithin am (...) - Soldaten des TID (Terrorist Investigation Departement) angefangen hätten, in B._______ in Häuser zu gehen und Befragungen durchzuführen, um die Leute ausfindig zu machen, welche an diesem Tag eine Lampe angezündet hätten. Gemäss den Schilderungen des Beschwerdeführers soll sich diese Suche jedoch bereits am (...) zugetragen haben. Zudem enthält der Artikel keinerlei konkrete Informationen, die in einen Zusammenhang mit den Schilderungen des Beschwerdeführers gebracht werden könnten. Obwohl der Beschwerdeführer eine knappe Stunde auf der Mauer gesessen haben will (vgl. act. A25/23 S. 8), ist seinen Aussagen nicht zu entnehmen, dass er während dieser Zeit irgendeine Patrouille des CID hätte vorbeigehen oder -fahren sehen, was er jedoch zweifellos hätte tun müssen, wenn sie - wie er in seiner Beschwerdeschrift behauptet - so zahlreich gewesen und überall umhergestreift wären. Sodann vermag er weder in der Anhörung (vgl. act. A25/23 S 10) noch auf Beschwerdeebene eine konkrete Erklärung dafür abzugeben, wie F._______ von der Suche des CID nach seiner Person unmittelbar nach deren Beginn erfahren haben will. Überdies ist es als realitätsfremd zu erachten, dass ihm weder F._______ erklärt haben soll, wie er von der Suche nach ihm erfahren habe, noch dass er F._______ gefragt haben wolle, woher er die Informationen habe, was unter diesen Umständen aber durchaus eine normale Reaktion gewesen wäre. Dies nicht zuletzt auch, damit der Beschwerdeführer die Authentizität der Meldung und mithin den Ernst der Lage richtig hätte einschätzen und sein weiteres Vorgehen überdenken können. Weiter ist es als unglaubhaft zu bezeichnen, wenn er vorbringt, dass er sich hinter dem elterlichen Haus versteckt habe, während die beiden - in solchen Dingen zweifellos geübten - Männer auf der Suche nach ihm bloss während insgesamt einer halben Stunde das Haus durchsucht hätten, ohne auch nur einen Kontrollgang rund um das Haus zu tätigen. Da sich somit die Ausführungen des Beschwerdeführers zur behördlichen Suche nach seiner Person als unglaubhaft erweisen, sind auch die weiteren sich daran anschliessenden Sachverhaltselemente - wie das (...) Untertauchen in G._______ und die geltend gemachte Suche am Tag nach seiner Rückkehr in B._______ - berechtigterweise in Zweifel zu ziehen. Hinzutritt, dass sich die angebliche Rückkehr ins Elternhaus angesichts der dargelegten wiederholten und andauernden Suche des CID nach seiner Person als realitätsfremd darstellt. Seine angeführten Gründe für die Rückkehr (Wiederholung der bereits bestandenen A-Level-Prüfung zwecks besserer Noten; sich nicht mehr verstecken wollen) sind als unlogisch zu erachten und unter diesen Umständen als blosse Schutzbehauptungen zu qualifizieren. Die auf Beschwerdeebene vorgebrachten wiederholten Hinweise auf bestehende Realkennzeichen und die stetige Betonung der klaren Logik des geschilderten Handlungsablaufs vermögen angesichts obiger Ausführungen nicht zu einer anderen Einschätzung zu führen.</w:t>
      </w:r>
    </w:p>
    <w:p>
      <w:r>
        <w:rPr>
          <w:b/>
        </w:rPr>
        <w:t>E. 6.4</w:t>
      </w:r>
    </w:p>
    <w:p>
      <w:r>
        <w:t>Die weiteren vom Beschwerdeführer eingereichten Unterlagen betreffend seinen Vater sind für die Beurteilung der vorliegend geltend gemachten Asylgründe als nicht beweisrelevant einzuschätzen. Zu Recht und mit zutreffender Begründung hat die Vorinstanz darauf hingewiesen, dass infolge der als unglaubhaft zu erachtenden Ausreisegründe kein Zusammenhang mit den angeführten Vorfällen seines Vaters in früheren Jahren hergestellt werden kann. Insbesondere dem Vorbringen, sein Vater habe in den Jahren (...) und (...) in einem Camp in (...) Unterschrift geleistet und ein dort tätiger Beamter des CID sei auch unter den Personen gewesen, die ihn am (Nennung Festtag) gesucht hätten und seiner Familie vorgeworfen habe, sie sei eine LTTE-Familie, ist dadurch jegliche Grundlage entzogen. Entgegen der auf Beschwerdeebene vertretenen Auffassung ergibt sich die vorgebrachte Zugehörigkeit zu einer LTTE-Familie auch nicht aus den als authentisch erachteten Unterlagen seines Vaters. Aus dem Abklärungsergebnis der Botschaft ist in diesem Zusammenhang lediglich zu ersehen, dass sich dieser zum Zwecke des Selbstschutzes im (...) den sri-lankischen Behörden ergab und am (...) auf Kaution entlassen wurde.</w:t>
      </w:r>
    </w:p>
    <w:p>
      <w:r>
        <w:rPr>
          <w:b/>
        </w:rPr>
        <w:t>E. 6.5.1</w:t>
      </w:r>
    </w:p>
    <w:p>
      <w:r>
        <w:t>Im Weiteren hat die Vorinstanz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6.5.2</w:t>
      </w:r>
    </w:p>
    <w:p>
      <w:r>
        <w:t>Das Bundesverwaltungsgericht hat im Referenzurteil E-1866/2015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insbesondere um das Vorhandensein einer tatsächlichen oder vermeintlichen, aktuellen oder vergangenen Verbindung zu den LTTE, um Teilnahme an exilpolitischen und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6.5.3</w:t>
      </w:r>
    </w:p>
    <w:p>
      <w:r>
        <w:t>Wie von der Vorinstanz zutreffend dargelegt, reichen die Zugehörigkeit des Beschwerdeführers zur tamilischen Ethnie und die Landesabwesenheit nicht aus, um im Falle einer Rückkehr von Verfolgungsmassnahmen auszugehen. Zudem stellt eine allfällige Befragung des Beschwerdeführers am Flughafen in G._______ wegen illegaler Ausreise und fehlender Identitätspapiere keine asylrelevante Verfolgungsmassnahme dar. Weiter hat der Beschwerdeführer weder die LTTE unterstützt, noch ist aufgrund dessen, dass ein (Nennung Verwandter) Mitglied bei der LTTE gewesen sei - diesen soll er das letzte Mal im Jahre (...) gesehen haben und niemand seiner Kernfamilie wisse, ob dieser noch lebe (vgl. act. A25/23 S. 11) - davon auszugehen, dass ihm die sri-lankischen Behörden enge Verbindungen zur LTTE unterstellen (vgl. a.a.O., E. 8.4). Überdies gab der Beschwerdeführer an, weder sein Vater noch sonst jemand aus seiner Kernfamilie hätte jemals mit der LTTE etwas zu tun gehabt (vgl. Akte A25/23 S. 11 f.). Es ist daher angesichts obiger Ausführungen auch in Berücksichtigung der auf Beschwerdeebene eingereichten Dokumente, Berichte und Länderinformationen nicht davon auszugehen, dass ihm persönlich im Falle einer Rückkehr ein ernsthafter Nachteil im Sinne von Art. 3 AsylG drohen könnte.</w:t>
      </w:r>
    </w:p>
    <w:p>
      <w:r>
        <w:rPr>
          <w:b/>
        </w:rPr>
        <w:t>E. 6.6</w:t>
      </w:r>
    </w:p>
    <w:p>
      <w:r>
        <w:t>Das Bundesverwaltungsgericht stellt zusammenfassend fest, dass der Beschwerdeführer die Flüchtlingseigenschaft gemäss den Voraussetzungen von Art. 3 und 7 AsylG nicht erfüllt, weshalb das SEM die Flüchtlingseigenschaft zu Recht verneinte und das Asylgesuch ablehnte.</w:t>
      </w:r>
    </w:p>
    <w:p>
      <w:r>
        <w:rPr>
          <w:b/>
        </w:rPr>
        <w:t>E. 7.1</w:t>
      </w:r>
    </w:p>
    <w:p>
      <w:r>
        <w:t>Lehnt das Staatssekretariat für Migration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für Migration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Im erwähnten Referenzurteil E-1866/2015 nahm das Bundesverwaltungsgericht eine aktuelle Lagebeurteilung auch mit Bezug auf die Zumutbarkeit des Vollzugs von Wegweisungen nach Sri Lanka vor (vgl. a.a.O., E. 13.2 - 13.4). Betreffend die Nordprovinz, aus welcher der Beschwerdeführer stammt und in der er bis zur Ausreise lebte, hielt es zusammenfassend fest, es stütze die bisherige Praxis des SEM, wonach der Wegweisungsvollzug dorthin (mit Ausnahme des Vanni-Gebiets) ebenfalls zumutbar sei, wenn das Vorliegen der individuellen Zumutbarkeitskriterien - insbesondere die Existenz eines tragfähigen familiären oder sozialen Beziehungsnetzes sowie Aussichten auf eine gesicherte Einkommens- und Wohnsituation - bejaht werden könne (vgl. a.a.O. E. 13.3).</w:t>
      </w:r>
    </w:p>
    <w:p>
      <w:r>
        <w:rPr>
          <w:b/>
        </w:rPr>
        <w:t>E. 8.4.2</w:t>
      </w:r>
    </w:p>
    <w:p>
      <w:r>
        <w:t>Vorliegend kann davon ausgegangen werden, dass die Einkommens- und Wohnsituation des jungen und mangels gegenteiliger Anhaltspunkte gesunden Beschwerdeführers, der über einen A-Level-Abschluss verfügt, durch sein familiäres Beziehungsnetz (Nennung Verwandte) an seinem Herkunftsort sichergestellt ist und es ihm dadurch möglich sein wird, eine neue Existenz aufzubauen beziehungsweise an die alte anzuknüpfen. Überdies verfügt er in diversen europäischen Ländern inklusive der Schweiz sowie in H._______ über weitere Verwandte, die ihm bei der Reintegration zumindest in finanzieller Hinsicht Unterstützung bieten können. Nach dem Gesagten bestehen keine Anhaltspunkte dafür, dass der Beschwerdeführer bei einer Rückkehr in seinen Heimatstaat in eine existenzielle Notlage geraten würde (vgl. Akte A4 S. 3 ff). Der Vollzug der Wegweisung erweist sich damit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dem Beschwerdeführer die Verfahrenskosten von Fr. 750.- aufzuerlegen (Art. 63 Abs. 1 VwVG) (Art. 1-3 des Reglements vom 21. Februar 2008 über die Kosten und Entschädigungen vor dem Bundesverwaltungsgericht [VGKE, SR 173.320.2]). Die Kosten sind aufgrund der festgestellten Verfahrensverletzung wegen Nichtgewährung der Akteneinsicht (vgl. hierzu E. 3.1.1) durch das SEM indessen auf Fr. 600.- zu reduzieren. Der am 5. August 2016 in der gleichen Höhe geleistete Kostenvorschuss ist zur Bezahlung dieser Verfahrenskosten zu verwenden. 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Allein die (formelle) Rüge der Verletzung des Akteneinsichtsrechts als Teilgehalt des rechtlichen Gehörs erwies sich vorliegend als begründet, weshalb der Beschwerdeführer diesbezüglich obsiegt. Mit allen anderen Rechtsbegehren ist er unterlegen. Im Teilurteil des Bundesverwaltungsgerichts D-1549/2017 vom 16. Mai 2018 wurde eine reduzierte Parteientschädigung von Fr. 250.- zugesprochen; dies hauptsächlich zufolge der fehlerhaften Eröffnung der Verfügung und der Verletzung des Akteneinsichtsrecht. In jenem Verfahren erfolgte sodann auch ein Schriftenwechsel, welcher für den Rechtsvertreter Aufwand generierte (vgl. Urteil des BVGer D-1549/2017 vom 16. Mai 2018 Buchstabe I. und E. 10). Im vorliegenden Verfahren ist der Aufwand für die Rüge der Verletzung des Akteneinsichtsrechts als gering einzustufen (weniger als Fr. 100.-), weshalb von einer Parteientschädigung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