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D-3828/2021 vom 5. Oktober 2021</w:t>
      </w:r>
    </w:p>
    <w:p>
      <w:r>
        <w:t>Bundesverwaltungsgericht, 2021-10-05, DE</w:t>
      </w:r>
    </w:p>
    <w:p>
      <w:r>
        <w:rPr>
          <w:b/>
        </w:rPr>
        <w:t xml:space="preserve">Quelle: </w:t>
      </w:r>
      <w:r>
        <w:t>https://mcp.opencaselaw.ch/entscheid/bvger_D-3828_2021</w:t>
      </w:r>
    </w:p>
    <w:p>
      <w:r>
        <w:t>FR: TAF D-3828/2021 du 5 octobre 2021</w:t>
      </w:r>
    </w:p>
    <w:p>
      <w:r>
        <w:t>IT: TAF D-3828/2021 del 5 ottobre 2021</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Wiedererwägungsverfahren die Anpassung einer ursprünglich fehlerfreien Verfügung an eine nachträglich eingetretene erhebliche Veränderung der Sachlage (vgl. BVGE 2014/39 E. 4.5 m.w.H.). Falls die abzuändernde Verfügung unangefochten blieb oder - wie vorliegend - ein eingeleitetes Beschwerdeverfahren mit einem blossen Prozessentscheid abgeschlossen wurde, können auch Revisionsgründe einen Anspruch auf Wiedererwägung begründen (vgl. zum sogenannten "qualifizierten Wiedererwägungsgesuch" BVGE 2013/22 E. 5.4 m.w.H.). Gemäss Art. 111b Abs. 1 AsylG in Verbindung mit Art. 66 Abs. 2 Bst. a VwVG hat die Partei diesfalls neue erhebliche Tatsachen oder Beweismittel beizubringen. Analog zur Revision wird dabei vorausgesetzt, dass die entsprechenden Tatsachen oder Beweismittel auch bei zumutbarer Sorgfalt nicht im Rahmen des ordentlichen Verfahrens hätten eingereicht werden können. Die Erheblichkeit ist zu bejahen, wenn die neu angerufenen Tatsachen oder Beweismittel geeignet sind, die beurteilten Asylvorbringen in einem anderen Licht erscheinen zu lassen (vgl. statt vieler Urteil des BVGer D-705/2021 vom 28. Mai 2021 E. 4).</w:t>
      </w:r>
    </w:p>
    <w:p>
      <w:r>
        <w:rPr>
          <w:b/>
        </w:rPr>
        <w:t>E. 5.1</w:t>
      </w:r>
    </w:p>
    <w:p>
      <w:r>
        <w:t>Vorliegend hat die Vorinstanz den grundsätzlichen Anspruch des Beschwerdeführers auf Behandlung seines Wiedererwägungsgesuchs vom 26. Mai 2021 nicht in Abrede gestellt und ist auf dieses eingetreten. Das Bundesverwaltungsgericht hat somit nachfolgend zu prüfen, ob sie zutreffend das Bestehen der geltend gemachten Wiedererwägungsgründe verneint und zu Recht an der ursprünglichen Verfügung festgehalten hat.</w:t>
      </w:r>
    </w:p>
    <w:p>
      <w:r>
        <w:rPr>
          <w:b/>
        </w:rPr>
        <w:t>E. 5.2</w:t>
      </w:r>
    </w:p>
    <w:p>
      <w:r>
        <w:t>Der Beschwerdeführer stützt sich in seinem Wiedererwägungsgesuch hauptsächlich auf den ärztlichen Bericht der ambulanten Dienste der (...) vom 28. April 2021. Er enthält dieselben Diagnosen wie derjenige vom 22. Oktober 2020, weshalb sich grundsätzlich die Frage stellt, ob er die vorgebrachten Tatsachen nicht bereits im ordentlichen Asylverfahren hat beibringen können. Da dem Bericht - wie nachfolgend aufgezeigt - ohnehin die Erheblichkeit abzusprechen ist, kann die Frage aber letztlich offengelassen werden.</w:t>
      </w:r>
    </w:p>
    <w:p>
      <w:r>
        <w:rPr>
          <w:b/>
        </w:rPr>
        <w:t>E. 5.3</w:t>
      </w:r>
    </w:p>
    <w:p>
      <w:r>
        <w:t>Insofern sich der Beschwerdeführer in seinem Wiedererwägungsgesuch auf das Vorliegen eines neuen Beweismittels beruft, welches eine vorbestandene Tatsache belegen soll, ist der Vorinstanz namentlich darin Recht zu geben, dass der eingereichte ärztliche Bericht vom 28. April 2021 nicht geeignet ist, zu einer anderen Einschätzung zu führen. Der Umstand, dass der Beschwerdeführer aufgrund psychischer Beschwerden nicht in der Lage gewesen sein soll, detailliert, widerspruchsfrei und ausführlich über seine Asylgründe zu berichten, findet im besagten Bericht keine Bestätigung. Abgesehen davon obliegt es zwar den Ärzten, nach wissenschaftlichen Methoden eine Diagnose zu stellen. Es ist aber die Aufgabe der Asylbehörden, die gestellte Diagnose im Gesamtkontext der vorgebrachten Asylgründe zu beurteilen und zu prüfen. Wie die Vorinstanz zutreffend ausführte, hat der Beschwerdeführer bereits im ordentlichen Asylverfahren eine erhöhte Vergesslichkeit geltend gemacht, was bei der Entscheidfindung berücksichtigt wurde. Ferner vermag der ärztliche Bericht -dies ist in Übereinstimmung mit der Vorinstanz festzustellen - zwar die darin gestellten Diagnosen zu belegen, lässt aber keine Rückschlüsse auf die geltend gemachten Asylgründe zu. Nach dem Gesagten vermag der Beschwerdeführer auch aus den auf Beschwerdeebene eingereichten ärztlichen Bestätigungen vom 23. August 2021 und 27. August 2021 nichts zu seinen Gunsten abzuleiten. Folglich erweist sich das Festhalten des Beschwerdeführers an seinen Asylgründen in der Rechtsmitteleingabe (Beschwerde S. 7 f.) als unbehelflich und ist darauf nicht weiter einzugehen.</w:t>
      </w:r>
    </w:p>
    <w:p>
      <w:r>
        <w:rPr>
          <w:b/>
        </w:rPr>
        <w:t>E. 5.4</w:t>
      </w:r>
    </w:p>
    <w:p>
      <w:r>
        <w:t>Soweit der Beschwerdeführer in seinem Wiedererwägungsgesuch gesundheitliche Beschwerden geltend macht, die einem Wegweisungsvollzug nach Libyen entgegenstünden, ist der Vorinstanz zuzustimmen, dass der Beschwerdeführer bis heute weder Reise- noch Identitätspapiere zu den Akten gereicht hat, die es erlauben würden, Rückschlüsse auf seine Identität (vgl. dazu Art. 1a Bst. a AsylV 1) zu geben. Angesichts des Umstandes, dass der Beschwerdeführer der ihm obliegenden und zumutbaren Mitwirkungspflicht (Art. 8 AsylG) hinsichtlich Herkunft, Staatsangehörigkeit und Identität nicht nachzukommen gewillt ist, hat er die Folgen seiner mangelhaften Mitwirkung zu tragen, indem vermutungsweise davon auszugehen ist, dass keine individuellen Gründe für eine konkrete Gefährdung im Falle einer Wegweisung in seinen tatsächlichen Heimatstaat bestehen (vgl. statt vieler Urteil des BVGer E-878/2019 vom 5. Mai 2021 E. 8.2). Auf die Ausführungen in der Rechtsmitteleingabe zur Zulässigkeit und Zumutbarkeit des Wegweisungsvollzugs nach Libyen (Beschwerde S. 9 ff.) ist demnach nicht weiter einzugehen.</w:t>
      </w:r>
    </w:p>
    <w:p>
      <w:r>
        <w:rPr>
          <w:b/>
        </w:rPr>
        <w:t>E. 5.5</w:t>
      </w:r>
    </w:p>
    <w:p>
      <w:r>
        <w:t>Was die akute Suizidalität des Beschwerdeführers anbelangt, ist der Vorinstanz überdies darin beizupflichten, dass jener im Rahmen der Vollzugsmodalitäten Rechnung zu tragen ist (vgl. dazu beispielsweise das Urteil des BVGer E-2118/2018 vom 10. Juni 2020 E. 9.4.2.2 in fine). Soweit der Beschwerdeführer in der Rechtsmitteleingabe geltend macht, dass die Suizidgefahr nicht nur im Zeitpunkt der Wegweisung bestehe (Beschwerde S. 9), ist er an dieser Stelle auf die Möglichkeit der Ausrichtung von medizinischer Rückkehrhilfe zu erinnern, zumal er, soweit ersichtlich, noch nicht mit einem entsprechenden Ersuchen an das SEM gelangt ist (vgl. dazu Art. 93 Abs. 1 AsylG i.V.m. Art. 62 ff. Asylverordnung 2 vom 11. August 1999 über Finanzierungsfragen [AsylV 2, SR 142.312]).</w:t>
      </w:r>
    </w:p>
    <w:p>
      <w:r>
        <w:rPr>
          <w:b/>
        </w:rPr>
        <w:t>E. 5.6</w:t>
      </w:r>
    </w:p>
    <w:p>
      <w:r>
        <w:t>Nach dem Gesagten hat die Vorinstanz den im Zusammenhang mit den eingereichten Beweismitteln gestellten Beweisantrag, der Beschwerdeführer sei erneut anzuhören, zu Recht keine Folge gegeben. Von einer Verletzung des rechtlichen Gehörs in diesem Zusammenhang kann nicht die Rede sein (Beschwerde S. 10). Ebenso wenig stellt die Beweiswürdigung der Vorinstanz eine unrichtige Sachverhaltserstellung dar (Beschwerde S. 10). Auch im Rahmen des vorliegenden Beschwerdeverfahrens besteht kein Anlass, den Beschwerdeführer erneut anzuhören; der entsprechende Beweisantrag (Beschwerde S. 10 f.) ist abzuweisen. Dasselbe gilt für den Beweisantrag, dass individuelle Zusicherungen bezüglich der nötigen medizinischen Versorgung in Libyen einzuholen seien (Beschwerde S. 11).</w:t>
      </w:r>
    </w:p>
    <w:p>
      <w:r>
        <w:rPr>
          <w:b/>
        </w:rPr>
        <w:t>E. 5.7</w:t>
      </w:r>
    </w:p>
    <w:p>
      <w:r>
        <w:t>Zusammenfassend hat die Vorinstanz zu Recht das Bestehen von Wiedererwägungsgründen verneint, die geeignet wären, die Rechtskraft seiner Verfügung vom 31. August 2020 zu beseitigen.</w:t>
      </w:r>
    </w:p>
    <w:p>
      <w:r>
        <w:rPr>
          <w:b/>
        </w:rPr>
        <w:t>E. 6</w:t>
      </w:r>
    </w:p>
    <w:p>
      <w:r>
        <w:t>Aus diesen Erwägungen ergibt sich, dass die angefochtene Verfügung Bundesrecht nicht verletzt und auch sonst nicht zu beanstanden ist (Art. 106 Abs. 1 AsylG und Art. 49 VwVG). Die Beschwerde ist abzuweisen.</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