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D-3828/2013 vom 29. Juli 2013</w:t>
      </w:r>
    </w:p>
    <w:p>
      <w:r>
        <w:t>Bundesverwaltungsgericht, 2013-07-29, DE</w:t>
      </w:r>
    </w:p>
    <w:p>
      <w:r>
        <w:rPr>
          <w:b/>
        </w:rPr>
        <w:t xml:space="preserve">Quelle: </w:t>
      </w:r>
      <w:r>
        <w:t>https://mcp.opencaselaw.ch/entscheid/bvger_D-3828_2013</w:t>
      </w:r>
    </w:p>
    <w:p>
      <w:r>
        <w:t>FR: TAF D-3828/2013 du 29 juillet 2013</w:t>
      </w:r>
    </w:p>
    <w:p>
      <w:r>
        <w:t>IT: TAF D-3828/2013 del 29 luglio 2013</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Auf das Gesuch, es sei die aufschiebende Wirkung der Beschwerde zu er­teilen, ist nicht einzutreten, da die Vorinstanz einer allfälligen Beschwer­de die aufschiebende Wirkung nicht entzog und gestützt auf Art. 55 Abs. 1 VwVG Beschwerden die aufschiebende Wirkung zukommt.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führte zur Begründung seiner Verfügung im Wesentlichen aus, dass die Vorbringen des Beschwerdeführers teilweise den Anforderungen an die Glaubhaftigkeit und teilweise denjenigen an die Flüchtlings­eigenschaft nicht zu genügen vermögen. Die vom Beschwerdeführer geltend gemachten Tätigkeiten zugunsten der LTTE seien auffallend standardisiert und substanzlos ausgefallen. Der Beschwerdeführer habe keine Details über seine Aussage, er habe LTTE-Angehörige auf seinem Boot transportiert, preisgegeben. Zudem habe er keine Daten nennen können. Auch habe er keine Informationen zu den angeblichen bis heute dauernden Aktivitäten der LTTE zu Protokoll gegeben und kenne keine Kontaktperson der LTTE. Ferner habe er den Vorfall mit dem "Grease Man" nicht überzeugend darstellen können. Weder wisse er das Datum des Überfalls noch habe er die konkreten Probleme, welche der "Grease Man" verursacht habe, bezeichnen können. Die geltend gemachte Kontrolle auf See durch die Marine erscheine objektiv betrachtet völlig legitim, auch wenn der vom Beschwerdeführer erwähnte Schlag auf seinen Kopf zu bedauern und unverhältnismässig sei. Trotzdem sei daraus nicht auf ein menschenunwürdiges Leben in Sri Lanka zu schliessen. Überdies bestünden keine Hinweise dafür, dass diese Kontrolle mit den früheren Aktivitäten zugunsten der LTTE verbunden gewesen sei. Das in diesem Zusammenhang eingereichte ärztliche Attest sei einzig auf den Namen "G._______" - gemäss den Angaben des Beschwerdeführers sein Spitzname - ausgestellt, liege nur in Kopie vor und erwähne nur eine Prellung in der Schläfengegend, ohne festzuhalten, wie es dazu gekommen sei. Die vom Beschwerdeführer geltend gemachten Gedächtnisstörungen als Folge dieses Schlages seien nicht aufgeführt. Der Beschwerdeführer habe zudem keine überzeugenden Angaben machen können, warum er ein Arztzeugnis auf seinen Spitznamen habe ausstellen lassen. Schliesslich könne die Festnahme des Beschwerdeführers im Frühling 2011 ebenfalls nicht als illegitime Handlung der Behörden betrachtet werden, zumal er nach einem Tag wieder freigelassen worden sei und die Behörden versuchten, die Tätigkeiten der LTTE zu unterbinden. Abgesehen davon stelle die eintägige Haft keine derart intensive Massnahme dar, dass ein Ver­bleib im Heimatland verunmöglicht werde. Schliesslich seien Zweifel an den anlässlich der Befragung dargelegten Festnahmen angebracht, da der Beschwerdeführer diese in der Anhörung nicht erwähnt habe.</w:t>
      </w:r>
    </w:p>
    <w:p>
      <w:r>
        <w:rPr>
          <w:b/>
        </w:rPr>
        <w:t>E. 6.2</w:t>
      </w:r>
    </w:p>
    <w:p>
      <w:r>
        <w:t>Demgegenüber legte der Beschwerdeführer in seiner Beschwerdeschrift dar, dass die Einschätzung des BFM bezüglich der Substanzlosigkeit der geltend gemachten Tätigkeiten für die LTTE nicht zu teilen sei. Der Beschwerdeführer habe geschildert, wie die LTTE-Leute ihn und andere Fischer zum Transport aufgeboten hätten, und er habe auch angegeben, von wo nach wohin er sie transportiert habe. Er habe ausgesagt, dass er einige der LTTE-Leute aus dem Vanni-Gebiet gekannt habe und dass einer der Fischer infolge dieser Tätigkeiten von der Armee umgebracht worden sei. Ferner habe er ausgesagt, er sei während seiner Zeit im Vanni-Gebiet quasi ein Mitglied der LTTE, obschon kein Kämpfer, gewesen. Das BFM habe nicht nachgefragt und keine Ergänzungsfragen gestellt, weshalb der Vorwurf an ihn, er habe substanzlose Angaben zu Protokoll gegeben, eine Verletzung des rechtlichen Gehörs darstelle. Aufgrund der oberflächlichen Befragungsweise sei der Sachverhalt nur mangelhaft festgestellt worden. Zudem würden sich im Zusammenhang mit der dargelegten Kopfverletzung zusätzliche medizinische Abklärungen aufdrängen. Auch den Vorfall mit dem "Grease Man" habe der Beschwerdeführer hinreichend klar geschildert. Vor dem Hintergrund, dass "Grease devils" oder Fettteufel im Sommer 2011 ihr Unwesen getrieben und dabei militärischen Schutz genossen hätten, seien die Ausführungen des Beschwerdeführers als glaubhaft zu qualifizieren. Zudem sei es unfair, dem Beschwerdeführer Substanzlosigkeit vorzuwerfen, wenn die Befragung oberflächlich durchgeführt worden sei. Hinsichtlich der Daten habe er offensichtlich grosse Mühe. So kenne er beispielsweise auch die Geburtsdaten seiner Kinder oder seiner Ehefrau nicht, wisse aber, wie alt sie seien. Unter diesen Umständen sei es nachvollziehbar, dass er auch keine konkreten Daten von Verhaftungen kenne. Möglicherweise sei dies auf seine Kopfverletzung zurückzuführen. Die ungenauen zeitlichen Angaben dürften indessen nicht als mangelnde Substanziierung betrachtet werden und zur Unglaubhaftigkeit der Vorbringen führen. Vielmehr hätte das BFM dem Unvermögen des Beschwerdeführers Rechnung tragen müssen. Insgesamt habe das BFM zu Unrecht die Vorbringen des Beschwerdeführers als unglaubhaft betrachtet und damit keine eigentliche Prüfung seiner Vorbringen vorgenommen. Da dies ein formeller Fehler sei und zudem das rechtliche Gehör verletzt worden sei, müsse die angefochtene Verfügung aufgehoben und die Sache an die Vorinstanz zurückgewiesen werden. Ferner sei der Übergriff anlässlich der Kontrolle durch die Marine vor dem Hintergrund der vom Beschwerdeführer geleisteten Unterstützung der LTTE und der allgemeinen Diskriminierung von Tamilen zu sehen, wes­halb es sich um eine asylrelevante Verfolgung handle. Es sei nicht um eine zufällige Kontrolle auf See gegangen, sondern um einen gezielten und gewollten Übergriff auf den Beschwerdeführer als Fischer tamilischer Ethnie mit Verdacht auf Verbindungen zur LTTE. Dies sei auch daran zu sehen, dass der Übergriff zeitlich nach der Festnahme im "H._______" unter dem Verdacht auf LTTE-Verbindungen erfolgt sei. Da der Beschwerdeführer zudem in den Neunzigerjahren mehrere Jahre im Vanni-Gebiet gelebt und für die LTTE gearbeitet habe sowie viele LTTE-Mit­glie­der aus dieser Zeit kenne, weise er auch heute noch ein Profil auf, das eine staatliche Verfolgung nahelege. Damit weise er ein Gefährdungsprofil auf, das hinreichend für eine Verfolgung sei, weshalb er die Flüchtlings­ei­genschaft erfülle.</w:t>
      </w:r>
    </w:p>
    <w:p>
      <w:r>
        <w:rPr>
          <w:b/>
        </w:rPr>
        <w:t>E. 7</w:t>
      </w:r>
    </w:p>
    <w:p>
      <w:r>
        <w:t>Nach der Durchsicht der bestehenden Akten gelangt das Bundesverwaltungsgericht zum Schluss, dass die vorinstanzliche Argumentation im Resultat insgesamt zu teilen ist, während der Argumentation in der Beschwerdeschrift nicht zugestimmt werden kann. Im Gegensatz zu den vor­in­stanzlichen Erwägungen ist indessen nicht von der fehlenden Glaub­haftigkeit, sondern davon auszugehen, dass die vorgebrachten Ausreisegründe insgesamt den Anforderungen an die Flüchtlingseigenschaft nicht zu genügen vermögen, wie die nachfolgenden Erwägungen zeigen.</w:t>
      </w:r>
    </w:p>
    <w:p>
      <w:r>
        <w:rPr>
          <w:b/>
        </w:rPr>
        <w:t>E. 7.1</w:t>
      </w:r>
    </w:p>
    <w:p>
      <w:r>
        <w:t>Entgegen der Argumentation in der Beschwerde hat das BFM nicht darauf verzichtet, die Vorbringen des Beschwerdeführers mangels Glaub­haftigkeit zu prüfen. Vielmehr ergibt sich aus der angefochtenen Verfügung, dass das BFM die Kontrolle des Beschwerdeführers auf See durch die Marine, verbunden mit einem Schlag auf den Kopf, sowie die Festnahme im Jahr 2011 nicht als asylrelevant qualifiziert, weil es der Meinung ist, diese Massnahmen seien als rechtsstaatlich legitime Massnahmen zu verstehen, wobei der körperliche Übergriff zwar zu bedauern sei, indessen nicht ein menschenunwürdiges Leben in Sri Lanka verunmögliche. In der Beschwerdeschrift wird zwar dargelegt, der Übergriff durch die Marine sei nur vor dem Hintergrund zu verstehen, dass dem Beschwerdeführer Verbindungen zur LTTE vorgeworfen worden seien. Es habe sich dabei nicht um eine zufällige Kontrolle gehandelt, sondern es sei von einem gezielten und gewollten Übergriff auf den Beschwerdeführer als Fischer tamilischer Ethnie auszugehen. Diese Einschätzung kann indessen nicht geteilt werden. Aus den Aussagen des Beschwerdeführers ergibt sich nämlich, dass er und andere Fischer mit ihren Booten eine Sicherheitsgrenze überfuhren, weshalb die Marine einschritt, was rechtsstaatlich legitim ist. Unter diesen Umständen kann die Ansicht in der Beschwerde, der Beschwerdeführer sei wegen seiner früheren Tätigkeiten für die LTTE zwei Jahre nach Kriegsende gezielt auf See von der Marine attackiert worden, nicht geteilt werden. Denkbar ist auch, dass die Marine die Fischer auf See - und damit auch den Beschwerdeführer - von Zeit zu Zeit, auch ohne das Überfahren einer Sicherheitsgrenze, kontrolliert, um ein allfälliges Wiederaufkommen der LTTE zu verhindern oder einfach um ihre Fischerausweise einzusehen und sicherzustellen, dass nichts ge­schmuggelt wird, was ebenfalls als rechtsstaatlich legitime Massnahme zu sehen ist. Infolgedessen kann aus den Vorbringen des Beschwerdeführers nicht der Schluss gezogen werden, die Marine habe ihn unter dem Verdacht der LTTE-Tätigkeiten gezielt und gewollt kontrolliert und geschlagen. Wäre der Beschwerdeführer in der Tat der konkreten Aktivitäten zugunsten der LTTE verdächtigt worden, hätte man ihn schon kurz nach Kriegsende inhaftiert und gegen ihn ein entsprechendes Verfahren eingeleitet, und nicht erst, nachdem er und andere Fischer eine Sicherheitsgrenze überfahren haben. An dieser Einschätzung vermögen die Aussagen des Beschwerdeführers, wonach andere Boote die Sicherheits­grenze auch überfahren hätten, indessen nicht kontrolliert worden seien, nichts zu ändern, zumal dies auch andere als die dargelegten Gründe ha­ben kann.</w:t>
      </w:r>
    </w:p>
    <w:p>
      <w:r>
        <w:rPr>
          <w:b/>
        </w:rPr>
        <w:t>E. 7.2</w:t>
      </w:r>
    </w:p>
    <w:p>
      <w:r>
        <w:t>Dem BFM ist auch darin zuzustimmen, dass die eingereichte Kopie des Arztzeugnisses zuwenig aussagekräftig ist. Kopien von Beweismitteln weisen grundsätzlich einen niedrigen Beweiswert auf, da nicht auszuschliessen ist, dass sie vor Erstellung der Kopie manipuliert worden sind. Vorliegend erscheint das Beweismittel zudem zweifelhaft, weil es nicht den vom Beschwerdeführer anlässlich der Befragung oder der Anhörung angegebenen Namen enthält. Der Beschwerdeführer machte zu keiner Zeit geltend, dass man ihn unter dem Spitznamen "G._______" gekannt habe, sondern brachte diesen Einwand erst anlässlich der Konfrontation des BFM mit dem Beweismittel vor, was als nachgeschobener und untauglicher Erklärungsversuch zu werten ist und somit nicht zu überzeugen ver­mag. Es ist folglich offensichtlich, dass das Dokument nicht für den Beschwerdeführer ausgestellt worden sein kann, was die Tauglichkeit zusätzlich vermindert. Darüber hinaus enthält es aus medizinischer Sicht nur die Angabe, es liege eine Prellung an der Schläfe vor, was sich zwar mit einem Schlag auf den Kopf vereinbaren liesse; indessen äussert es sich nicht zu den Ursachen der Verletzung, weshalb es nicht taugt, den geltend gemachten Sachverhalt hinsichtlich des Schlages auf den Kopf zu belegen. Selbst für den Fall, dass der Beschwerdeführer anlässlich einer Kontrolle auf See durch die Marine am Kopf verletzt worden wäre, ist zudem - entgegen der Darstellung in der Beschwerde - nicht von einer asylerheblichen Verfolgung auszugehen. Es handelt es sich um einen einmaligen, zeitlich vergangenen Übergriff, welcher nur dann zur Anerkennung als Flüchtling führen würde, wenn im Zeitpunkt des Entscheides nach wie vor eine asylrelevante Gefährdung bestünde, was jedoch - wie den nachfolgenden Erwägungen entnommen werden kann - nicht der Fall ist.</w:t>
      </w:r>
    </w:p>
    <w:p>
      <w:r>
        <w:rPr>
          <w:b/>
        </w:rPr>
        <w:t>E. 7.3</w:t>
      </w:r>
    </w:p>
    <w:p>
      <w:r>
        <w:t>Wie das BFM auch zutreffend feststellte, ist die im Jahr 2011 geltend gemachte Festnahme flüchtlingsrechtlich nicht relevant, da sie nicht gezielt gegen den Beschwerdeführer erfolgte, sondern vielmehr ebenfalls als legitime Massnahme zur Erhaltung von Sicherheit und Ordnung zu se­hen ist. Bezeichnenderweise wurde der Beschwerdeführer gemäss seinen Aussagen nicht allein, sondern mit andern Personen zusammen, festgenommen, nach einem Tag freigelassen und in diesem Fall nicht geschlagen. Die in der Beschwerde vertretene Ansicht, der Beschwerdeführer sei unter dem Verdacht von LTTE-Verbindungen festgenommen worden, vermag an dieser Einschätzung nichts zu ändern. Selbst wenn er unter diesem Verdacht festgenommen worden wäre, zeigt die Festhaltung von nur einem Tag, dass sich der mögliche Verdacht offensichtlich nicht erhärten liess, da man ihn andernfalls nicht so schnell freigelassen hätte. Somit liegt auch diesbezüglich keine gezielte Verfolgung des Beschwerdeführers oder ein erhöhtes Verfolgungsrisiko vor.</w:t>
      </w:r>
    </w:p>
    <w:p>
      <w:r>
        <w:rPr>
          <w:b/>
        </w:rPr>
        <w:t>E. 7.4</w:t>
      </w:r>
    </w:p>
    <w:p>
      <w:r>
        <w:t>Darüber hinaus machte der Beschwerdeführer in der Anhörung keine weiteren Probleme mit der Polizei und der Armee geltend, sondern verneinte eine entsprechende Frage ausdrücklich (vgl. Akte A13/14 S. 9). Diese Version lässt sich zwar mit seinen früheren Äusserungen anlässlich der Befragung, wo er darlegte, er sei im Jahr 2012 mehrmals von der Polizei festgenommen, für ein bis zwei Tage festgehalten, geschlagen und dann wieder freigelassen worden (vgl. Befragungsprotokoll [Aktennummer nicht erkennbar] S. 12), nicht vereinbaren; indessen ist aufgrund des­sen, dass er diese Festnahmen später nicht mehr erwähnte, davon auszugehen, dass sie auch nicht stattgefunden haben.</w:t>
      </w:r>
    </w:p>
    <w:p>
      <w:r>
        <w:rPr>
          <w:b/>
        </w:rPr>
        <w:t>E. 7.5</w:t>
      </w:r>
    </w:p>
    <w:p>
      <w:r>
        <w:t>Insgesamt sind folglich die Vorbringen des Beschwerdeführers hinsichtlich der Verfolgungshandlungen, welche sich ereignet haben sollen, asylrechtlich nicht relevant ausgefallen. Unter diesen Umständen kann die Frage, ob die geltend gemachten Tätigkeiten für die LTTE als glaubhaft betrachtet werden können, offen bleiben, zumal der Beschwerdeführer - selbst wenn er die LTTE in der von ihm dargelegten Art und im besagten Umfang unterstützt haben sollte, was praktisch die ganze tamilische Bevölkerung bis zum Ende des Bürgerkriegs tun musste - offensichtlich keine asylerheblichen Verfolgungsmassnahmen erdulden musste.</w:t>
      </w:r>
    </w:p>
    <w:p>
      <w:r>
        <w:rPr>
          <w:b/>
        </w:rPr>
        <w:t>E. 8.1</w:t>
      </w:r>
    </w:p>
    <w:p>
      <w:r>
        <w:t>Begründete Furcht vor Verfolgung liegt vor, wenn ein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Zeit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(BVGE 2010/57 E. 2.5; BVGE 2010/44 E. 3.4).</w:t>
      </w:r>
    </w:p>
    <w:p>
      <w:r>
        <w:rPr>
          <w:b/>
        </w:rPr>
        <w:t>E. 8.2</w:t>
      </w:r>
    </w:p>
    <w:p>
      <w:r>
        <w:t>Den Asylvorbringen des Beschwerdeführers sind indessen keine konkreten und stichhaltigen Anhaltspunkte zu entnehmen, die darauf hinweisen, dass er zum heutigen Zeitpunkt und unter den derzeit in seinem Hei­matland herrschenden Bedingungen mit erheblicher Wahrscheinlichkeit und in absehbarer Zukunft in asylrechtlich relevanter Weise gefährdet sein könnte. Seine Vorbringen sind, wie die vorangehenden Erwägungen gezeigt haben, nicht asylerheblich. An dieser Einschätzung vermögen auch die vom Beschwerdeführer eingereichten Beweismittel und die Tatsache, dass er in der Schweiz ein Asylverfahren durchlaufen hat, nichts zu ändern, da gestützt auf die geltende Praxis (vgl. BVGE 2011/24 E. 8.4.3) Tamilen aus Sri Lanka, welche in der Schweiz ein Asylverfahren durchlaufen haben, welches negativ entschieden worden ist, nicht allein aus diesem Grund in ihrem Heimatland eine asylerhebliche Verfolgung befürchten müssen. Es erübrigt sich unter den gegebenen Umständen, auf die weiteren Ausführungen in der Beschwerde im Einzelnen einzugehen, da sie an der Würdigung des vorliegenden Sachverhalts nichts zu ändern vermögen.</w:t>
      </w:r>
    </w:p>
    <w:p>
      <w:r>
        <w:rPr>
          <w:b/>
        </w:rPr>
        <w:t>E. 8.3</w:t>
      </w:r>
    </w:p>
    <w:p>
      <w:r>
        <w:t>Zusammenfassend ergibt sich, dass es dem Beschwerdeführer nicht gelungen ist, nachzuweisen oder glaubhaft zu machen, dass er im Zeitpunkt seiner Ausreise aus Sri Lanka ernsthaften Nachteilen im Sinne von Art. 3 AsylG ausgesetzt war oder begründete Furcht hatte, solche in absehbarer Zukunft erleiden zu müssen. Auch im heutigen Zeitpunkt kann ihm keine solche Furcht zuerkannt werden. Das BFM hat sein Asylgesuch demnach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10.1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Erwägungen im Asylpunkt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Bezüglich der allgemeinen Situation in Sri Lanka hat sich das Bun­desverwaltungsgericht in seinem Urteil BVGE 2011/24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Jaffna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im Mai 2009 verlassen hätten, sei der Wegweisungsvollzug in dieses Gebiet als grundsätzlich zumutbar zu beurteilen, sofern davon ausgegangen werden könne, die betroffene Person könne auf die gleiche oder gleichwertige Lebens- und Wohnsituation zurückgreifen, die im Zeitpunkt der Ausreise geherrscht habe. Indessen müssten die aktuell vorliegenden Lebens- und Wohnverhältnisse sorgfältig abgeklärt werden, wenn der letzte Aufenthalt der betreffenden Person in der Nordprovinz längere Zeit zurückliege oder konkrete Umstände auf eine massgebende Veränderung der Lebensumstände seit der Ausreise hinweisen würden.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Colombo zu prüfen. Den Vollzug der Wegweisung ins sogenannte Vanni-Gebiet betrachtete das Bundesverwaltungsgericht - in Übereinstimmung mit dem BFM - als unzumutbar, weil die Infrastrukturen in dieser Region in sehr starkem Ausmass vom Krieg in Mitleidenschaft gezogen worden seien und das Gebiet stark vermint und militarisiert sei, weshalb für aus diesem Gebiet stammende Personen ebenfalls eine innerstaatliche Aufenthaltsalternative im übrigen Staatsgebiet zu prüfen sei.</w:t>
      </w:r>
    </w:p>
    <w:p>
      <w:r>
        <w:rPr>
          <w:b/>
        </w:rPr>
        <w:t>E. 10.4.2</w:t>
      </w:r>
    </w:p>
    <w:p>
      <w:r>
        <w:t>Gestützt auf die Aktenlage stammt der Beschwerdeführende von der Jaffna-Halbinsel im Norden Sri Lankas, wohin der Vollzug der Wegweisung grundsätzlich als zumutbar gilt. Er hat sein Heimatland erst nach Beendigung des Bürgerkriegs verlassen und kann somit grundsätzlich in sein Herkunftsgebiet zurückkehren. Gestützt auf die Akten leben dort seine Eltern und acht Geschwister sowie seine Ehefrau mit den beiden gemeinsamen Kindern. Damit verfügt er über ein Beziehungsnetz und es ist auch anzunehmen, dass er unter diesen Umständen nach seiner Rückkehr eine gesicherte Wohnsituation antreffen wird. Angesichts des grossen familiären Rückhalts ist folglich davon auszugehen, dass er in der ersten Zeit nach seiner Rückkehr ins Heimatland unterstützt werden wird. Ferner ist es ihm zuzumuten, sich im Heimatland erneut um eine Arbeit zu bemühen, um für sich und seine dort zurückgebliebene Familie eine existenzielle Grundlage schaffen zu können. Er hat gestützt auf seine Angaben während mehrerer Jahre als Fischer und in C._______ während eines Jahres als Maurer gearbeitet und verfügt somit über Berufserfahrungen, welche ihm den Wiedereinstieg ins Arbeitsleben erleichtern werden. Auch wenn es - wie der Beschwerdeführer darlegte - nicht immer einfach ist, die Berechtigung zum Fischen zu erhalten und er als Fischer räumliche und zeitliche Einschränkungen einhalten muss, erscheint es nicht als unzumutbar, sich erneut um eine Fischerkarte und somit um die Berechtigung zum Fischfang zu bemühen. Allfällige gesundheitliche Beschwerden als Folge des Schlages auf den Kopf kann der Beschwerdeführer auch im Heimatland behandeln lassen, zumal er dort bereits in medizinischer Behandlung gewesen sein will.</w:t>
      </w:r>
    </w:p>
    <w:p>
      <w:r>
        <w:rPr>
          <w:b/>
        </w:rPr>
        <w:t>E. 10.4.3</w:t>
      </w:r>
    </w:p>
    <w:p>
      <w:r>
        <w:t>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10.6</w:t>
      </w:r>
    </w:p>
    <w:p>
      <w:r>
        <w:t>Zusammenfassend hat die Vorinstanz den Wegweisungsvollzug zu Recht als zulässig, zumutbar und möglich erachtet. Eine Anordnung der vorläufigen Aufnahme fällt somit ausser Betracht (Art. 83 Abs. 1-4 AuG). Unter den gegebenen Umständen ist der Antrag auf weitere medizinische Abklärungen abzuweisen.</w:t>
      </w:r>
    </w:p>
    <w:p>
      <w:r>
        <w:rPr>
          <w:b/>
        </w:rPr>
        <w:t>E. 11</w:t>
      </w:r>
    </w:p>
    <w:p>
      <w:r>
        <w:t>Aus diesen Erwägungen ergibt sich, dass die angefochtene Verfügung Bundesrecht nicht verletzt, den rechtserheblichen Sachverhalt richtig und vollständig feststellt und angemessen ist (Art. 106 AsylG). Die Beschwerde ist abzuweisen.</w:t>
      </w:r>
    </w:p>
    <w:p>
      <w:r>
        <w:rPr>
          <w:b/>
        </w:rPr>
        <w:t>E. 12</w:t>
      </w:r>
    </w:p>
    <w:p>
      <w:r>
        <w:t>Bei diesem Ausgang des Verfahrens ist das Gesuch um Gewährung der unentgeltlichen Rechtspflege abzuweisen. Angesichts des direkten Entscheides durch das Bundesverwaltungsgericht ist das Gesuch um Erlass eines Kostenvorschusses hinfällig geworden. Die Kosten des Beschwerdeverfahrens sind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