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D-3823/2015 vom 10. August 2016</w:t>
      </w:r>
    </w:p>
    <w:p>
      <w:r>
        <w:t>Bundesverwaltungsgericht, 2016-08-10, DE</w:t>
      </w:r>
    </w:p>
    <w:p>
      <w:r>
        <w:rPr>
          <w:b/>
        </w:rPr>
        <w:t xml:space="preserve">Quelle: </w:t>
      </w:r>
      <w:r>
        <w:t>https://mcp.opencaselaw.ch/entscheid/bvger_D-3823_2015</w:t>
      </w:r>
    </w:p>
    <w:p>
      <w:r>
        <w:t>FR: TAF D-3823/2015 du 10 août 2016</w:t>
      </w:r>
    </w:p>
    <w:p>
      <w:r>
        <w:t>IT: TAF D-3823/2015 del 10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Der am 1. Februar 2016 in der Schweiz geborene Sohn C._______ wird in das vorliegende Asylverfahren miteinbezogen.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hat in seinem als Referenzurteil publiziertem Urteil D-3839/2013 vom 28. Oktober 2015 festgehalten, dass die in einer angefochtenen Verfügung angeordnete vorläufige Aufnahme von Gesetzes wegen erst mit der Ausfällung des vorliegenden letztinstanzlichen Urteils in Rechtskraft erwachsen kann (vgl. a.a.O. E. 8.3). Bei der vorläufigen Aufnahme handle es sich um eine Ersatzmassnahme für eine nicht vollziehbare Weg- oder Ausweisung (vgl. BVGE 2009/40 E. 4.2.1). Als solche könne sie aufgrund ihres akzessorischen Charakters nicht selbständig, sondern nur zusammen mit dem Entscheid über die Weg- oder Ausweisung in Rechtskraft erwachsen. Die vorläufige Aufnahme falle umgekehrt zusammen mit der verfügten Weg- oder Ausweisung eo ipso dahin, sobald der weg- oder ausgewiesenen Person eine Aufenthaltsbewilligung erteilt werde, da die Wegweisung beziehungsweise Ausweisung und mit ihr die als Ersatzmassname angeordnete vorläufige Aufnahme gegenüber dem neu erteilten Aufenthaltstitel keinen Bestand haben könne (vgl. EMARK 2001 Nr. 21 E. 11c; 2000 Nr. 30 E. 4, vgl. auch Art. 84 Abs. 4 AuG, gemäss welchem die vorläufige Aufnahme bei Erhalt einer Aufenthaltsbewilligung erlischt). Gemäss Praxis habe die Vorinstanz im Verteiler der angefochtenen Verfügung ausdrücklich darauf hingewiesen, dass die Rechtswirkungen der vorläufigen Aufnahme hingegen bereits ab erstinstanzlichem Entscheid eintreten würden (vgl. Rundschreiben 1 der Vorinstanz vom 11. Februar 2008 (zu Weisung III/6.3 Asylgesetz/Rechtliche Stellung/Die vorläufige Aufnahme [Anhang 3 zu Weisung III/6.3]). In Bezug auf die mit der vorläufigen Aufnahme verbundene Rechtsstellung würden der infolge eines negativen Asylentscheides aus der Schweiz weggewiesenen Person mithin keine Nachteile erwachsen, wenn sie gegen den Asylentscheid respektive die mit diesem verbundene Wegweisung Beschwerde erhebe. Die in der angefochtenen Verfügung angeordnete vorläufige Aufnahme könne mithin von Gesetzes wegen erst mit Ausfällung des vorliegenden letztinstanzlichen Urteils in Rechtskraft erwachsen (vgl. a.a.O. E. 8.3). Auf den Antrag, es sei festzustellen, dass die Rechtswirkungen der vorläufigen Aufnahme im Falle der Aufhebung der angefochtenen Verfügung ab Datum der angefochtenen Verfügung fortbestehen, ist somit nicht einzutreten.</w:t>
      </w:r>
    </w:p>
    <w:p>
      <w:r>
        <w:rPr>
          <w:b/>
        </w:rPr>
        <w:t>E. 4.1</w:t>
      </w:r>
    </w:p>
    <w:p>
      <w:r>
        <w:t>Der Beschwerdeführer bringt zunächst verschiedene Verletzungen formellen Rechts vor. Konkret habe die Vorinstanz das rechtliche Gehör (Anspruch auf Akteneinsicht inklusive der Begründungspflicht) sowie die Pflicht zur vollständigen und richtigen Abklärung des rechtserheblichen Sachverhalts verletzt. Die erwähnten Gehörsverletzungen und die Verletzung der Sachverhaltsabklärung würden gleichzeitig eine Verletzung des Willkürverbots (Art. 9 BV) sowie von Art. 7 AsylG bedeuten beziehungsweise zur Folge haben. Diese Rügen sind vorweg zu prüfen, da ein allenfalls ungenügend abgeklärter Sachverhalt eine materielle Beurteilung verunmöglichen würde.</w:t>
      </w:r>
    </w:p>
    <w:p>
      <w:r>
        <w:rPr>
          <w:b/>
        </w:rPr>
        <w:t>E. 4.2</w:t>
      </w:r>
    </w:p>
    <w:p>
      <w:r>
        <w:t>Der Anspruch auf rechtliches Gehör umfasst als Teil­aspekte einen An­spruch der Parteien auf Akteneinsicht (Art. 26 f. VwVG),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BV ergeben.</w:t>
      </w:r>
    </w:p>
    <w:p>
      <w:r>
        <w:rPr>
          <w:b/>
        </w:rPr>
        <w:t>E. 4.3</w:t>
      </w:r>
    </w:p>
    <w:p>
      <w:r>
        <w:t>Gemäss Art. 26 VwVG ist den Parteien grundsätzlich Einsicht in die Akten zu gewähren, wobei sich das Einsichtsrecht auf Eingaben von Parteien und Vernehmlassung von Behörden, sämtliche als Beweismittel dienende Aktenstücke sowie auf die Niederschriften eröffneter Verfügungen bezieht (vgl. Art. 26 Abs. 1 VwVG). Damit fallen unter Art. 26 VwVG sämtliche Aktenstücke, welche grundsätzlich geeignet sind, in einem konkreten Fall als Beweismittel zu dienen.</w:t>
      </w:r>
    </w:p>
    <w:p>
      <w:r>
        <w:rPr>
          <w:b/>
        </w:rPr>
        <w:t>E. 4.4</w:t>
      </w:r>
    </w:p>
    <w:p>
      <w:r>
        <w:t>Gemäss Art. 27 VwVG darf die Einsicht in Akten verweigert werden, wenn wesentliche öffentliche oder private Interessen die Geheimhaltung erfordern, wobei in jedem Fall eine konkrete, sorgfältige und umfassende Abwägung der entgegenstehenden Interessen nach pflichtgemässem Ermessen vorzunehmen und der Grundsatz der Verhältnismässigkeit zu beachten ist. Wurde einer Partei die Einsichtnahme in ein Aktenstück verweigert, darf gemäss Art. 28 VwVG darauf nur abgestellt werden, wenn ihr die Behörde von seinem für die Sache wesentlichen Inhalt mündlich oder schriftlich Kenntnis und ausserdem Gelegenheit gibt, sich zu äussern und Gegenbeweismittel zu nennen.</w:t>
      </w:r>
    </w:p>
    <w:p>
      <w:r>
        <w:rPr>
          <w:b/>
        </w:rPr>
        <w:t>E. 4.4.1</w:t>
      </w:r>
    </w:p>
    <w:p>
      <w:r>
        <w:t>Verwaltungsinternen Akten, d.h. behördlichen Unterlagen, welche ausschliesslich für den Eigengebrauch bestimmt sind, kommt für die Behandlung eines Falles kein Beweischarakter zu. Sie stellen lediglich Hilfsmittel bei der Entscheidfindung dar, weshalb sie nicht unter die in Art. 26 VwVG genannten Akten fallen und die entsprechende Einsicht verweigert werden kann.</w:t>
      </w:r>
    </w:p>
    <w:p>
      <w:r>
        <w:rPr>
          <w:b/>
        </w:rPr>
        <w:t>E. 4.4.2</w:t>
      </w:r>
    </w:p>
    <w:p>
      <w:r>
        <w:t>Bei Akten anderer Behörden, ist das Akteneinsichtsgesuch bei diesen Behörden zu stellen.</w:t>
      </w:r>
    </w:p>
    <w:p>
      <w:r>
        <w:rPr>
          <w:b/>
        </w:rPr>
        <w:t>E. 4.4.3</w:t>
      </w:r>
    </w:p>
    <w:p>
      <w:r>
        <w:t>Aus Gründen der Verfahrensökonomie wird die Einsicht in den Parteien bereits bekannten Akten nur gestützt auf deren ausdrückliches Ersuchen gewährt (vgl. vorstehend Bst. G).</w:t>
      </w:r>
    </w:p>
    <w:p>
      <w:r>
        <w:rPr>
          <w:b/>
        </w:rPr>
        <w:t>E. 4.4.4</w:t>
      </w:r>
    </w:p>
    <w:p>
      <w:r>
        <w:t>Wie das SEM in seiner Vernehmlassung vom 13. Juli 2015 zutreffend ausgeführt hat, wurde den Beschwerdeführenden antragsgemäss nachträglich Einsicht in die Beweismittelcouverts gewährt (vgl. vorstehend Bst. G.). Auch aus der ursprünglich irrtümlichen Paginierung der Aktenstücke A2/1, A27/4, A28/4, A29/10, A30/5, A31/4 und A32/4, sei den Beschwerdeführenden kein Nachteil erwachsen, da es sich dabei um unwesentliche Akten handle und sie ihnen nachträglich offengelegt worden seien. Anlässlich der Kurzbefragung sowie der Anhörung sei den Beschwerdeführenden das rechtliche Gehör zum Ausweisprüfbericht (A11/4) gewährt und die wesentlichen Untersuchungsergebnisse offengelegt worden [Anmerkung des Gerichts: (vgl. A15/17 S. 8 F. 4.04 sowie A16/21 S. 10 F. 4.4]. Folglich hat das SEM die Anforderungen von Art. 27 und Art. 28 VwVG erfüllt. Zur Vermeidung von Wiederholungen kann bezüglich der Aktenstücke A7/2 und A12/4, welche lediglich Daten rund um die Flugreise der Beschwerdeführenden enthalten, auf die Ausführungen in der Vernehmlassung vom 13. Juli 2015 verwiesen werden (vgl. vorstehend Bst. G.).</w:t>
      </w:r>
    </w:p>
    <w:p>
      <w:r>
        <w:rPr>
          <w:b/>
        </w:rPr>
        <w:t>E. 4.4.5</w:t>
      </w:r>
    </w:p>
    <w:p>
      <w:r>
        <w:t>Das Aktenstück 19/3 wurde im Aktenverzeichnis mit "Einreisebewilligung" beschrieben und vom SEM zurecht als eine den Beschwerdeführenden bekannte Akte ("E") qualifiziert, handelt es sich dabei doch um die Verfügung vom 6. Mai 2013, der zufolge den Beschwerdeführenden die Einreise in die Schweiz bewilligt wurde.</w:t>
      </w:r>
    </w:p>
    <w:p>
      <w:r>
        <w:rPr>
          <w:b/>
        </w:rPr>
        <w:t>E. 4.4.6</w:t>
      </w:r>
    </w:p>
    <w:p>
      <w:r>
        <w:t>Bei den als "Intern" ("B") bezeichneten Aktenstücken A17/1 sowie A18/1 handelt es sich lediglich um Informationsblätter für das Asylverfahren, welche somit lediglich als behördliche Unterlagen ohne jeden Beweischarakter zu qualifizieren sind, weshalb sie ebenfalls dem Einsichtsrecht - wie die Vorinstanz zutreffend festgestellt hat - nicht unterstehen und das diesbezügliche Einsichtsgesuch abzuweisen ist.</w:t>
      </w:r>
    </w:p>
    <w:p>
      <w:r>
        <w:rPr>
          <w:b/>
        </w:rPr>
        <w:t>E. 4.4.7</w:t>
      </w:r>
    </w:p>
    <w:p>
      <w:r>
        <w:t>Auch die Akte A54/2 war ebenfalls ausschliesslich für den Amtsgebrauch respektive zur internen Entscheidfindung bestimmt, weshalb die Vorinstanz die Edition dieser Akte zu Recht und ohne Verletzung des Anspruchs auf rechtliches Gehör verweigert hat. Mit dem Ausschluss dieser Akten soll verhindert werden, dass die interne Meinungsbildung der Verwaltung - über die entscheidenden Aktenstücke und die erlassenen begründeten Verfügungen hinaus - vollständig vor der Öffentlichkeit ausgebreitet wird (vgl. dazu Urteil E-1703/2015 des Bundesverwaltungsgerichts vom 17. November 2015 E. 4 S. 4 mit Hinweis auf BGE 125 II 473 E. 4a S. 474 f. mit Verweisen).</w:t>
      </w:r>
    </w:p>
    <w:p>
      <w:r>
        <w:rPr>
          <w:b/>
        </w:rPr>
        <w:t>E. 4.4.8</w:t>
      </w:r>
    </w:p>
    <w:p>
      <w:r>
        <w:t>Soweit die Beschwerdeführenden in ihrer Replik vom 24. Juli 2015 erneut Rügen an der ungenügenden Akteneinsicht erheben, kann zum einen zur Vermeidung von Wiederholungen auf die vorstehenden Ausführungen verwiesen werden. Was die Rüge im Zusammenhang mit dem Aktenstück A59/2 anbelangt, ist festzuhalten, dass diese unbegründet ist. Bei diesem Aktenstück handelt es sich nämlich um das Schreiben des SEM an den Rechtsvertreter vom 22. Mai 2015, mit welchem es ihm eine Kopie des Aktenverzeichnisses sowie die gewünschten Akten in Kopie mit Ausnahme der Aktenstücke A2/1, A7/2, A8/3, A11/4, A12/4, A17/1, A18/1, A20/2, A24/1, A27/4, A28/4, A29/10, A30/5, A31/4, A32/4, A54/2 sowie A56/1 hat zukommen lassen und bezüglich der beantragten Begründung des VA-Antrages auf die momentan in Syrien vorherrschende Situation im Zusammenhang mit den kriegerischen Auseinandersetzungen verwiesen hat.</w:t>
      </w:r>
    </w:p>
    <w:p>
      <w:r>
        <w:rPr>
          <w:b/>
        </w:rPr>
        <w:t>E. 4.4.9</w:t>
      </w:r>
    </w:p>
    <w:p>
      <w:r>
        <w:t>Daher sind die Gesuche um Einsicht in diese Akte, um Gewährung des rechtlichen Gehörs, um Zustellung der Begründung den VA-Antrag betreffend sowie um anschliessende Ansetzung einer angemessenen Frist zur Beschwerdeergänzung abzuweisen.</w:t>
      </w:r>
    </w:p>
    <w:p>
      <w:r>
        <w:rPr>
          <w:b/>
        </w:rPr>
        <w:t>E. 4.5</w:t>
      </w:r>
    </w:p>
    <w:p>
      <w:r>
        <w:t>Gemäss Art. 6 AsylG i.V.m. Art. 12 VwVG stellte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4.6</w:t>
      </w:r>
    </w:p>
    <w:p>
      <w:r>
        <w:t>Soweit in der Beschwerde die unvollständige Feststellung des Sachverhaltes beziehungsweise die unzureichende Würdigung der eingereichten Beweismittel gerügt wird, kann an dieser Stelle zur Vermeidung von Wiederholungen ebenfalls auf die Ausführungen in der Vernehmlassung vom 13. Juli 2015 verwiesen werden (vgl. vorstehend Bst. G.). Die Tatsache, dass das SEM gewisse Sachverhaltselemente in seiner Verfügung nicht explizit erwähnte, ist nicht auf eine unrichtige oder unvollständige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den Beschwerdeführenden möglich war, den Entscheid sachgerecht anzufechten (vgl. BVGE 2008/47 E. 3.2, mit Hinweisen). Im Weiteren ist bezüglich der Begründungspflicht festzuhalten, dass die drei Bedingungen für einen Verzicht auf den Wegweisungsvollzug (Unzulässigkeit, Unzumutbarkeit, Unmöglichkeit) alternativer Natur sind. Sobald eine dieser drei Bedingungen erfüllt ist, ist der Vollzug als undurchführbar zu betrachten. Vorliegend hat die Vorinstanz in der angefochtenen Verfügung infolge Unzumutbarkeit des Wegweisungsvollzugs aufgrund der allgemeinen Lage in Syrien die vorläufige Aufnahme der Beschwerdeführenden angeordnet (vgl. BVGE 2009/51 E. 5.4 mit weiteren Hinweisen). Somit erübrigt sich eine Prüfung der Unzulässigkeit des Wegweisungsvollzuges (siehe auch die nachfolgenden Erwägungen unter E.9.2). Dass die Beschwerdeführenden in ihrer Eingabe vom 21. April 2016 um Zustellung des Dossiers an das SEM zur Vernehmlassung ersuchen und diesbezüglich auf die aktuelle Praxis des Bundesverwaltungsgerichts verweisen erstaunt, zumal das Gericht das SEM mit Zwischenverfügung vom 22. Juni 2015 bereits zu einer Vernehmlassung unter besonderer Berücksichtigung seiner neuesten Rechtspraxis (D-5553/2013 sowie D 5779/2013) eingeladen hat, das SEM sich mit Vernehmlassung vom 13. Juli 2015 diesbezüglich hat vernehmen lassen und die Beschwerdeführenden mit Eingabe vom 24. Juli 2015 replizierten. Auch dieser Antrag ist abzuweisen.</w:t>
      </w:r>
    </w:p>
    <w:p>
      <w:r>
        <w:rPr>
          <w:b/>
        </w:rPr>
        <w:t>E. 4.7</w:t>
      </w:r>
    </w:p>
    <w:p>
      <w:r>
        <w:t>Damit ist festzustellen, dass im vorliegenden Verfahren eine Verletzung der Begründungspflicht nicht ersichtlich ist, weil sich die Vorinstanz mit den entscheidwesentlichen Vorbringen auseinandergesetzt hat. Auch könnten zusätzliche Abklärungen im vorliegenden Beschwerdeverfahren nicht zu neuen sachdienlichen Erkenntnissen führen beziehungsweise noch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4.8</w:t>
      </w:r>
    </w:p>
    <w:p>
      <w:r>
        <w:t>Soweit die Beschwerde das Willkürverbot als verletzt rügt, ist darauf hinzuweisen, dass es keinen selbständigen Gehalt hat, weil das Bundesverwaltungsgericht Tat- und Rechtsfragen mit voller Kognition überprüfen kann.</w:t>
      </w:r>
    </w:p>
    <w:p>
      <w:r>
        <w:rPr>
          <w:b/>
        </w:rPr>
        <w:t>E. 4.9</w:t>
      </w:r>
    </w:p>
    <w:p>
      <w:r>
        <w:t>Zusammenfassend erweisen sich die verschiedenen Rügen der Verletzung formellen Rechts, so insbesondere des rechtlichen Gehörs als unbegründet. Die Anträge, es sei die angefochtene Verfügung aufzuheben und die Sache zur Abklärung des Sachverhalts und zur Neubeurteilung an das SEM zurückzuweisen, sind demzufolge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durch das Bundesverwaltungsgericht ist in Übereinstimmung mit der Vorinstanz festzustellen, dass die Asylvorbringen des Beschwerdeführers im Zusammenhang mit der geltend gemachten Verfolgung in Syrien vor der Ausreise den Anforderungen an die Flüchtlingseigenschaft gemäss Art. 3 AsylG nicht standzuhalten vermögen, weshalb diesbezüglich vorab auf die zutreffenden Erwägungen der Vorinstanz in der angefochtenen Verfügung zu verweisen ist (vgl. Bst. C vorstehend). Der Rechtsmitteleingabe sowie der Replik sind keine stichhaltigen Entgegnungen zu entnehmen, zumal der Beschwerdeführer im Wesentlichen seine bisherigen Vorbringen wiederholt, an deren Asylrelevanz sowie deren Glaubhaftigkeit festhält und die vom SEM in der angefochtenen Verfügung dargelegten Unstimmigkeiten beziehungsweise die aufgezeigten Widersprüche bestreitet. Um Wiederholungen zu vermeiden, wird diesbezüglich auf die zutreffenden Erwägungen in der angefochtenen Verfügung sowie in der Vernehmlassung der Vorinstanz verwiesen. Zusammenfassend ist festzustellen, dass die Beschwerdeführenden nicht glaubhaft machen konnten, vor ihrer Ausreise als Regimegegner registriert und verfolgt worden zu sein.</w:t>
      </w:r>
    </w:p>
    <w:p>
      <w:r>
        <w:rPr>
          <w:b/>
        </w:rPr>
        <w:t>E. 6.2</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6.3</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6.4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6.5</w:t>
      </w:r>
    </w:p>
    <w:p>
      <w:r>
        <w:t>Die Beschwerdeführenden machen bereits im vorinstanzlichen Verfahren ein exilpolitisches Engagement des Beschwerdeführers geltend, und reichten in diesem Zusammenhang verschiedene Unterlagen (vgl. A34, A51 und A52) ins Recht.</w:t>
      </w:r>
    </w:p>
    <w:p>
      <w:r>
        <w:rPr>
          <w:b/>
        </w:rPr>
        <w:t>E. 7.1</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 6535/2014 vom 24. Juni 2015 E. 6.4, D 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7.2</w:t>
      </w:r>
    </w:p>
    <w:p>
      <w:r>
        <w:t>Folglich ist vorliegend zu prüfen, ob das von den Beschwerdeführenden geltend gemachte exilpolitische Engagement des Beschwerdeführers den genannten Anforderungen genügt. Da der Beschwerdeführer keine Vorverfolgung glaubhaft machen konnte (vgl. vorstehend E. 6.1), kann ausgeschlossen werden, dass er und seine Ehefrau vor dem Verlassen Syriens als regimefeindliche Personen ins Blickfeld der Behörden geraten sind. Gestützt auf die vorliegenden Aktenlage, drängt sich somit der Schluss auf, dass der Beschwerdeführer nicht der Kategorie von Personen zuzurechnen ist, die wegen ihrer Tätigkeit oder Funktionen im Exil als ernsthafte und potentiell gefährliche Regimegegner die Aufmerksamkeit der syrischen Geheimdienste auf sich gezogen haben könnten. Auch ist gestützt die eingereichten Beweismittel und die Angaben des Beschwerdeführers nicht davon auszugehen, dass er innerhalb einer der exilpolitisch tätigen Organisationen und Parteien eine exponierte Kaderstelle innehat. Entgegen seinen Behauptungen auf Beschwerdeebene übersteigt sein exilpolitisches Engagement die Schwelle der massentypischen Erscheinungsformen exilpolitischer Proteste syrischer Staatsangehöriger nicht. Soweit der Beschwerdeführer geltend macht, sein Protest habe auch im Internet (Facebook) Spuren hinterlassen, ist ihm entgegen zu halten, dass es sich bei der grossen Mehrheit der von ihm veröffentlichten Beiträge um sogenannte "Reposts" handelt, welche von ihm weder kommentiert noch anderweitig personalisiert worden sind. Auch handelt es sich bei ihm nicht um eine für die exilpolitische Szene bedeutsame Persönlichkeit, die durch ihre exilpolitische Tätigkeit als ausserordentlich engagierter und exponierter Regimegegner aufgefallen sein könnte. Deshalb ist es unwahrscheinlich, dass seitens des syrischen Regimes ein besonderes Interesse an seiner Person bestehen könnte (vgl. das Referenzurteil D 3839/2013 vom 28. Oktober 2015 E. 6.4.2).</w:t>
      </w:r>
    </w:p>
    <w:p>
      <w:r>
        <w:rPr>
          <w:b/>
        </w:rPr>
        <w:t>E. 7.3</w:t>
      </w:r>
    </w:p>
    <w:p>
      <w:r>
        <w:t>Somit ergibt sich, dass keine asylrechtlich relevanten Verfolgungsgründe ersichtlich sind, weshalb die Vorinstanz zu Recht die Flüchtlingseigenschaft der Beschwerdeführenden verneint und die Asylgesuche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Das SEM hat in der angefochtenen Verfügung den Vollzug der Wegweisung wegen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Das Vorliegen von Vollzugshindernissen ist anlässlich einer allfälligen Aufhebung der vorläufigen Aufnahme erneut zu prüfen, weshalb das Rechtsschutzinteresse des Beschwerdeführers hinsichtlich der Prüfung zusätzlicher individueller Vollzugshindernisse zu verneinen ist. Auf den Eventualantrag, die Unzulässigkeit des Wegweisungsvollzugs sei festzustellen, ist nach dem Gesagten nicht einzutreten.</w:t>
      </w:r>
    </w:p>
    <w:p>
      <w:r>
        <w:rPr>
          <w:b/>
        </w:rPr>
        <w:t>E. 10</w:t>
      </w:r>
    </w:p>
    <w:p>
      <w:r>
        <w:t>Aus diesen Erwägungen ergibt sich, dass die angefochtene Verfügung Bundesrecht nicht verletzt und den rechtserheblichen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einzutreten ist.</w:t>
      </w:r>
    </w:p>
    <w:p>
      <w:r>
        <w:rPr>
          <w:b/>
        </w:rPr>
        <w:t>E. 11</w:t>
      </w:r>
    </w:p>
    <w:p>
      <w:r>
        <w:t>Eine Partei, die nicht über die erforderlichen Mittel verfügt, wird auf Antrag hin von der Bezahlung der Verfahrenskosten befreit, sofern ihr Begehren nicht aussichtslos erscheint (Art. 65 Abs. 1 VwVG). Dabei verfügt eine Person dann über die erforderlichen Mittel, wenn sie ohne Beeinträchtigung des notwendigen Lebensunterhaltes die Prozesskosten nicht zu bestreiten vermag. Angesichts des Umstandes, wonach sich die Rechtsbegehren als aussichtslos erwiesen haben, ist das Gesuch um Gewährung der unentgeltlichen Rechtspflege trotz der nachgewiesenen Bedürftigkeit des Beschwerdeführers abzuweisen. Das Gesuch um Verzicht auf die Erhebung eines Kostenvorschusses wird mit dem vorliegenden Entscheid gegenstandslos.</w:t>
      </w:r>
    </w:p>
    <w:p>
      <w:r>
        <w:rPr>
          <w:b/>
        </w:rPr>
        <w:t>E. 12</w:t>
      </w:r>
    </w:p>
    <w:p>
      <w:r>
        <w:t>Rechtsanwalt Michael Steiner ist aus zahllosen Verfahren, in denen er vor dem Bundesverwaltungsgericht als Rechtsvertreter auftritt, hinlänglich bekannt, dass aufgrund der konstanten Rechtsprechung gewisse seiner Anträge (Gewährung der Einsicht in den internen Antrag auf vorläufige Aufnahme, Feststellung, dass die Rechtswirkungen der vorläufigen Aufnahme im Falle der Aufhebung der angefochtenen Verfügung fortzubestehen hätten, Feststellung der Unzulässigkeit des Vollzugs bei bereits festgestellter Unzumutbarkeit desselben) aussichtslos beziehungsweise gar unzulässig sind. Dennoch werden sie von ihm in seinen Rechtsschriften regelmässig - so auch vorliegend - wiederholt und mit gleichlautender Begründung vorgetragen. Das SEM hat sodann mit der Anordnung der vorläufigen Aufnahme gestützt auf Art. 83 Abs. 4 AuG zu Gunsten der Beschwerdeführenden entschieden, weshalb diese insoweit durch die Verfügung des SEM nicht beschwert sein können. Auch darauf wurde Rechtsanwalt Michael Steiner in diversen Verfahren hingewiesen (vgl. Urteil des Bundesverwaltungsgericht D-5656/2015 vom 9. Dezember 2015 E. 7.2.2). Insoweit konsequent ficht er in solchen Konstellationen die angeordnete vorläufige Aufnahme denn auch nicht an und hält zuweilen - so auch im zu beurteilenden Verfahren - gar ausdrücklich fest, gegen die Feststellung der Unzumutbarkeit des Wegweisungsvollzuges sei nichts einzuwenden und diese werde auch nicht angefochten (vgl. Beschwerde vom 17. Juni 2015, S. 15 Art. 38). Gleichwohl macht Rechtsanwalt Michael Steiner aber geltend, das SEM nehme bei syrischen Asylsuchenden keine konkrete Einzelfallprüfung betreffend die Unzumutbarkeit des Wegweisungsvollzugs vor beziehungsweise, es habe individuelle Aspekte nicht berücksichtigt, und leitet daraus ab, das SEM habe den Sachverhalt unvollständig erhoben und die Begründungspflicht verletzt. Schliesslich beantragt er konstant, es sei Einsicht in den internen VA-Antrag des SEM zu gewähren, obschon ihm aus in zahlreichen Verfahren erlassenen Zwischenverfügungen und Urteilen bekannt ist, dass der interne VA-Antrag nicht der Akteneinsicht untersteht (vgl. unter anderem Urteile des BVGer E-4947/2014 vom 29. Juni 2015 E. 4.1, D-1571/2014 vom 4. Juni 2015 E. 4.1.2, D-3476/2014 vom 15. Mai 2015 E. 2). Dieses für das Gericht mit unnötigem Aufwand verbundene prozessuale Vorgehen ist gestützt auf Art. 2 Abs. 1 und 2 VGKE bei der Bemessung der Verfahrenskosten zu berücksichtigen. Die Verfahrenskosten sind deshalb angemessen zu erhöhen und auf Fr. 800.- festzusetzen. Auf die persönliche Auferlegung der erhöhten Verfahrenskosten auf Rechtsanwalt Michael Steiner ist in diesem Verfahren zu verzichten, da dieses noch vom 17. Juni 2015 datiert und die verfahrensleitenden Verfügungen beziehungsweise das Urteil, in welchem ihm sein Verhalten zum Vorwurf gemacht worden ist, neueren Datums sind. Inskünftig werden ihm diese bei gleicher Sachlage jedoch persönlich auferlegt, da er mit seinem Vorgehen unnötigen Aufwand des Bundesverwaltungsgerichts offensichtlich bewusst in Kauf nimmt (vgl. Urteil des BVGer D-5656/2015 vom 9. Dezember 2015 E. 7.2.2).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