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D-3823/2006 vom 28. April 2008</w:t>
      </w:r>
    </w:p>
    <w:p>
      <w:r>
        <w:t>Bundesverwaltungsgericht, 2008-04-28, DE</w:t>
      </w:r>
    </w:p>
    <w:p>
      <w:r>
        <w:rPr>
          <w:b/>
        </w:rPr>
        <w:t xml:space="preserve">Quelle: </w:t>
      </w:r>
      <w:r>
        <w:t>https://mcp.opencaselaw.ch/entscheid/bvger_D-3823_2006</w:t>
      </w:r>
    </w:p>
    <w:p>
      <w:r>
        <w:t>FR: TAF D-3823/2006 du 28 avril 2008</w:t>
      </w:r>
    </w:p>
    <w:p>
      <w:r>
        <w:t>IT: TAF D-3823/2006 del 28 aprile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Zu den beim Bundesverwaltungsgericht anfechtbaren Verfügungen gehören somit solche des BFM (vgl. Art. 33 Bst. d VGG), welche gestützt auf das AsylG (vgl. Art. 32 VGG e contrario) erlassen wurden; das Bundesverwaltungsgericht entscheidet auf diesem Gebiet endgültig (Art. 105 AsylG; Art. 83 Bst. d Ziff. 1 des Bundesgerichtsgesetzes vom 17. Juni 2005 (BGG, SR 173.110).</w:t>
      </w:r>
    </w:p>
    <w:p>
      <w:r>
        <w:rPr>
          <w:b/>
        </w:rPr>
        <w:t>E. 1.2</w:t>
      </w:r>
    </w:p>
    <w:p>
      <w:r>
        <w:t>Im Rahmen dieser Zuständigkeit hat das Bundesverwaltungsgericht die Beurteilung der am 31. Dezember 2006 bei der vormaligen ARK hängigen Rechtsmittel übernommen (Art. 53 Abs. 2 VGG). Es ist daher zuständig für die Beurteilung der vorliegenden Beschwerde, welche im Übrigen nach neuem Verfahrensrecht geschieht (vgl. Art. 53 Abs. 2 VGG; BVGE 2007/11 E. 4.2 S. 119).</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Über offensichtlich begründete Beschwerden wird in einzelrichterlicher Zuständigkeit mit Zustimmung eines zweiten Richters beziehungsweise einer zweiten Richterin entschieden (Art. 111 Bst. e AsylG). Aus den hiernach aufgezeigten Gründen erweist sich die vorliegende Beschwerde als offensichtlich begründet, weshalb der Beschwerdeentscheid nur summarisch zu begründen ist (Art. 111a Abs. 2 AsylG).</w:t>
      </w:r>
    </w:p>
    <w:p>
      <w:r>
        <w:rPr>
          <w:b/>
        </w:rPr>
        <w:t>E. 2.1</w:t>
      </w:r>
    </w:p>
    <w:p>
      <w:r>
        <w:t>Die vorliegend zu beurteilende Beschwerde richtet sich gegen eine Verfügung, mit welcher das BFF auf das Asylgesuch des Beschwerdeführers nicht eingetreten ist (Ziffer 1 des Verfügungsdispositivs). Werden solche Nichteintretensentscheide, mit denen es das Bundesamt ablehnt, das Asylgesuch auf seine Begründetheit hin zu überprüfen (Art. 32 bis 35 AsylG), mit Beschwerde angefochten, so ist nur zu beurteilen, ob die Vorinstanz zu Recht auf das Asylgesuch nicht eingetreten ist. Kommt die Beschwerdeinstanz zum Schluss, dass das Nichteintreten auf das Asylgesuch zu Unrecht erfolgt ist, so hat sie sich konsequenterweise einer materiellen Prüfung zu enthalten, die angefochtene Nichteintretensverfügung aufzuheben und die Sache zu neuer Entscheidung an die Vorinstanz zurückzuweisen (vgl. Entscheidungen und Mitteilungen der Schweizerischen Asylrekurskommission [EMARK] 2004 Nr. 34 E. 2.1. S. 240 f.). Auf das in der Beschwerde formulierte Begehren, es sei die Flüchtlingseigenschaft festzustellen und das Asylgesuch des Beschwerdeführers gutzuheissen, ist folgerichtig nicht einzutreten. Nicht beschränkt ist die Beurteilungszuständigkeit des Bundesverwaltungsgerichts hingegen in der Frage der Wegweisung und deren Vollzugs, weil das Bundesamt sich diesbezüglich auch materiell zur Sache zu äussern hatte.</w:t>
      </w:r>
    </w:p>
    <w:p>
      <w:r>
        <w:rPr>
          <w:b/>
        </w:rPr>
        <w:t>E. 2.2</w:t>
      </w:r>
    </w:p>
    <w:p>
      <w:r>
        <w:t>Der Beschwerdeführer hat am Verfahren vor dem Bundesamt teilgenommen, ist durch die angefochtene Verfügung besonders berührt und hat ein schutzwürdiges Interesse an deren Aufhebung beziehungsweise Änderung. Damit ist er zur Einreichung der Beschwerde legitimiert (Art. 6 AsylG i.V.m. Art. 48 Abs. 1 VwVG).</w:t>
      </w:r>
    </w:p>
    <w:p>
      <w:r>
        <w:rPr>
          <w:b/>
        </w:rPr>
        <w:t>E. 2.3</w:t>
      </w:r>
    </w:p>
    <w:p>
      <w:r>
        <w:t>Die Beschwerde wurde innert der bereits damals massgeblichen gesetzlichen Frist von fünf Arbeitstagen (vgl. Art. 108a AsylG [in der Fassung gemäss Ziff. I 2 des Bundesgesetzes über das Entlastungsprogramm 2003, AS 2004 1633], seit dem 1. Januar 2008: Art. 108 Abs. 2 AsylG) in gültiger Form (vgl. Art. 6 AsylG i.V.m. Art. 52 VwVG) eingereicht. Demzufolge ist auf diese - unter Vorbehalt des in Erwägung 2.1 Gesagten - einzutreten.</w:t>
      </w:r>
    </w:p>
    <w:p>
      <w:r>
        <w:rPr>
          <w:b/>
        </w:rPr>
        <w:t>E. 3.1</w:t>
      </w:r>
    </w:p>
    <w:p>
      <w:r>
        <w:t>Der vom Beschwerdeführer angefochtene Nichteintretensentscheid vom 2. September 2004 wurde vom Bundesamt in Anwendung von Art. 32 Abs. 2 Bst. f AsylG erlassen, welche Bestimmung erst am 1. April 2004 im Rahmen des Bundesgesetzes vom 19. Dezember 2003 über das Entlastungsprogramm 2003 in Kraft gesetzt worden war (AS 2004 1635, 1647). Gemäss Art. 32 Abs. 2 Bst. f AsylG wird auf ein Asylgesuch nicht eingetreten, wenn Asylsuchende in einem Staat der Europäischen Union (EU) oder des Europäischen Wirtschaftsraumes (EWR) einen ablehnenden Asylentscheid erhalten haben, ausser die Anhörung ergebe Hinweise, dass in der Zwischenzeit Ereignisse eingetreten sind, die geeignet sind, die Flüchtlingseigenschaft zu begründen, oder die für die Gewährung vorübergehenden Schutzes relevant sind. Analog dem bereits mit dem totalrevidierten Gesetz vom 26. Juni 1998 (Inkrafttreten am 1. Oktober 1999) eingeführten Tatbestand von Art. 32 Abs. 2 Bst. e AsylG, welcher seinerseits weitgehend dem früheren Nichteintretensgrund von Art. 16 Abs. 1 Bst. d aAsylG (in der Fassung gemäss Ziff. 1 des Bundesbeschlusses vom 22. Juni 1990 über das Asylverfahren [AVB, AS 1990 938]) entspricht, enthält die Bestimmung von Art. 32 Abs. 2 Bst. f AsylG somit ein formelles (früheres Asylverfahren [hier in einem Mitgliedstaat der EU oder des EWR, endend mit einem ablehnenden Entscheid]) und ein materielles Erfordernis (fehlende Hinweise), welche im Einzelfall beide gleichzeitig erfüllt sein müssen (zur Übertragbarkeit der Praxis zu Art. 32 Abs. 2 Bst. e AsylG auf Art. 32 Abs. 2 Bst. f AsylG sowie zum Begriff des "ablehnenden Asylentscheides" vgl. EMARK 2006 Nr. 33 E. 5 S. 367 f.).</w:t>
      </w:r>
    </w:p>
    <w:p>
      <w:r>
        <w:rPr>
          <w:b/>
        </w:rPr>
        <w:t>E. 3.2</w:t>
      </w:r>
    </w:p>
    <w:p>
      <w:r>
        <w:t>Vorliegend fällt entscheidend ins Gewicht, dass das Asylgesuch bereits am 29. März 2004 eingereicht wurde, mithin in einem Zeitpunkt, in dem die später als Rechtsgrundlage herangezogene Bestimmung von Art. 32 Abs. 2 Bst. f AsylG gar noch nicht in Kraft getreten war. Aus diesem Grund hätte sich das Bundesamt bei einer korrekten Vorgehensweise mit übergangsrechtlichen Fragen befassen müssen, wie sie später in einem auszugsweise publizierten Urteil der ARK vom 14. Juni 2005 geklärt worden sind (EMARK 2005 Nr. 15). Gemäss der dort festgelegten Praxis ist die Anwendung von Art 32 Abs. 2 Bst. f AsylG auf vor dem 1. April 2004 eingereichte Asylgesuche ausgeschlossen, da die gemäss Lehre und Praxis zu beachtenden Voraussetzungen für eine echte Rückwirkung nicht gegeben sind (vgl. EMARK 2005 Nr. 15 E. 4.3 S. 138 ff.). Nachdem vorliegend das Asylgesuch des Beschwerdeführers anlässlich dessen persönlicher Vorsprache am 29. März 2004 um 16:00 Uhr in der Empfangsstelle Vallorbe registriert wurde (vgl. A7/10, S. 7), erweist sich das Nichteintreten darauf unter Heranziehung von Art. 32 Abs. 2 Bst. f AsylG als bundesrechtswidrig.</w:t>
      </w:r>
    </w:p>
    <w:p>
      <w:r>
        <w:rPr>
          <w:b/>
        </w:rPr>
        <w:t>E. 3.3</w:t>
      </w:r>
    </w:p>
    <w:p>
      <w:r>
        <w:t>Zusammenfassend ergibt sich, dass das Bundesamt zu Unrecht beziehungsweise mit unzulässiger Begründung einen Nichteintretensentscheid erlassen und damit Bundesrecht verletzt hat (vgl. Art. 106 Abs. 1 AsylG). Die Verfügung vom 2. September 2004 ist folgerichtig aufzuheben, und die Akten sind zur Neubeurteilung an das BFM zurückzuweisen. Bei dieser Sachlage erübrigen sich weiter führende Erörterungen und ein Eingehen auf die Rügen in der Beschwerde. Insbesondere braucht nicht geprüft zu werden, ob dem Beschwerdeführer ein durchsetzbarer Anspruch zusteht, eine Übersetzung der Verfügung vom 2. September 2004 ins Deutsche eröffnet und eine angemessene Frist zum Einbringen von Entgegnungen gewährt zu bekommen.</w:t>
      </w:r>
    </w:p>
    <w:p>
      <w:r>
        <w:rPr>
          <w:b/>
        </w:rPr>
        <w:t>E. 4.1</w:t>
      </w:r>
    </w:p>
    <w:p>
      <w:r>
        <w:t>Nach dem Gesagten ist die Beschwerde gutzuheissen, soweit darin im Hauptpunkt - sinngemäss - deren Aufhebung und die Rückweisung der Sache zur Neubeurteilung des Asylgesuchs vom 29. März 2004 beantragt wird. Bezüglich des Begehrens um Zuerkennung der Flüchtlingseigenschaft und Gutheissung des Asylgesuchs ist auf die Beschwerde nicht einzutreten. Damit ist mit Blick auf die Kostenliquidation von einem vollständigen Obsiegen des Beschwerdeführers auszugehen. Bei diesem Ausgang des Verfahrens sind weder dem Beschwerdeführer (vgl. Art. 63 Abs. 1 VwVG), dem keine Verletzung von Verfahrenspflichten vorzuwerfen ist (vgl. Art. 63 Abs. 3 VwVG), noch der unterliegenden Vorinstanz (vgl. Art. 63 Abs. 2 VwVG) Kosten aufzuerlegen. Das Gesuch um Gewährung der vollständigen unentgeltlichen Rechtspflege im Sinne von Art. 65 Abs. 1 und 2 VwVG ist unter diesen Umständen als gegenstandslos geworden zu betrachten.</w:t>
      </w:r>
    </w:p>
    <w:p>
      <w:r>
        <w:rPr>
          <w:b/>
        </w:rPr>
        <w:t>E. 4.2</w:t>
      </w:r>
    </w:p>
    <w:p>
      <w:r>
        <w:t>Dem Beschwerdeführer ist - als vollständig obsiegender Partei - für die ihm im Beschwerdeverfahren erwachsenen notwendigen Kosten eine ungekürzte Parteientschädigung zuzusprechen (vgl. Art. 64 Abs. 1 VwVG; Art. 16 Abs. 1 Bst. a VGG i.V.m. Art. 7 Abs. 1 des Reglements über die Kosten und Entschädigungen vor dem Bundesverwaltungsgericht vom 11. Dezember 2006 [VGKE, SR 173.320.2]). Sein Rechtsvertreter hat keine Kostennote eingereicht. Auf die Einforderung einer solchen kann verzichtet werden, weil sich der notwendige Vertretungsaufwand aufgrund der Aktenlage hinreichend zuverlässig abschätzen lässt. Neben den Kosten der Vertretung macht der Beschwerdeführer keine weiteren notwendigen Auslagen geltend (Art. 8 VGKE). Die ihm von der Vorinstanz auszurichtende Parteientschädigung ist alsdann unter Berücksichtigung der massgebenden Bemessungsfaktoren von Amtes wegen auf Fr. 300.--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