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D-3821/2020 vom 18. Januar 2022</w:t>
      </w:r>
    </w:p>
    <w:p>
      <w:r>
        <w:t>Bundesverwaltungsgericht, 2022-01-18, DE</w:t>
      </w:r>
    </w:p>
    <w:p>
      <w:r>
        <w:rPr>
          <w:b/>
        </w:rPr>
        <w:t xml:space="preserve">Quelle: </w:t>
      </w:r>
      <w:r>
        <w:t>https://mcp.opencaselaw.ch/entscheid/bvger_D-3821_2020</w:t>
      </w:r>
    </w:p>
    <w:p>
      <w:r>
        <w:t>FR: TAF D-3821/2020 du 18 janvier 2022</w:t>
      </w:r>
    </w:p>
    <w:p>
      <w:r>
        <w:t>IT: TAF D-3821/2020 del 18 gennaio 2022</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t>D-3821/2020 Seite 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rPr>
          <w:b/>
        </w:rPr>
        <w:t>E. 2</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Gestützt auf Art. 111a Abs. 1 AsylG wurde auf einen Schriftenwechsel ver- zichtet.</w:t>
      </w:r>
    </w:p>
    <w:p>
      <w:r>
        <w:rPr>
          <w:b/>
        </w:rPr>
        <w:t>E. 5.1</w:t>
      </w:r>
    </w:p>
    <w:p>
      <w:r>
        <w:t>Im Verwaltungsverfahren und insbesondere im Asylverfahren gilt der Untersuchungsgrundsatz, das heisst die Behörde stellt den rechtserhebli- 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 den Person sprechen. Der Untersuchungsgrundsatz gilt aber nicht unein- geschränkt, zumal er sein Korrelat in der Mitwirkungspflicht des Asylsu- chenden findet (Art. 13 VwVG und Art. 8 AsylG; vgl. CHRISTOPH AUER/ANJA MARTINA BINDER, in: AUER/MÜLLER/SCHINDLER [Hrsg.], Kommentar zum Bundesgesetz über das Verwaltungsverfahren [VwVG], 2. Aufl. 2019, Art. 12 Rz. 9; BVGE 2012/21 E. 5.1). Die entscheidende Behörde darf sich trotz des Untersuchungsgrundsatzes in der Regel darauf beschränken, die Vorbringen einer asylsuchenden Person zu würdigen und die von ihr ange- botenen Beweise abzunehmen, ohne weitere Abklärungen vornehmen zu</w:t>
      </w:r>
    </w:p>
    <w:p>
      <w:r>
        <w:t>D-3821/2020 Seite 6 müssen. Nach Lehre und Praxis besteht eine Notwendigkeit für über die Befragung hinausgehende Abklärungen insbesondere dann, wenn auf- grund der Vorbringen der asylsuchenden Person und der von ihr einge- reichten oder angebotenen Beweismittel Zweifel und Unsicherheiten am Sachverhalt weiterbestehen, die voraussichtlich mit Ermittlungen von Am- tes wegen beseitigt werden können (vgl. BVGE 2009/50 E. 10.2.1 S. 734 m.H.a. Entscheidungen und Mitteilungen der Schweizerischen Asylrekurs- kommission [EMARK] 1995 Nr. 23 E. 5a).</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Mit dem Gehörsanspruch korreliert die Pflicht der Behörden, die Vorbringen tatsächlich zu hören, ernsthaft zu prüfen und in ihrer Entscheidfindung angemessen zu berücksichtigen. Nicht erforder- lich ist, dass sich die Begründung mit allen Parteistandpunkten einlässlich auseinandersetzt und jedes einzelne Vorbringen ausdrücklich widerlegt (vgl. BGE 143 III 65 E. 5.2).</w:t>
      </w:r>
    </w:p>
    <w:p>
      <w:r>
        <w:rPr>
          <w:b/>
        </w:rPr>
        <w:t>E. 5.3</w:t>
      </w:r>
    </w:p>
    <w:p>
      <w:r>
        <w:t>In der Beschwerde wurden formelle Rügen erhoben, welche vorab zu beurteilen sind, da sie gegebenenfalls geeignet sind, eine Kassation der vorinstanzlichen Verfügung zu bewirken. Der Beschwerdeführer wirft der Vorinstanz die Verletzung des rechtlichen Gehörs beziehungsweise der Untersuchungsmaxime sowie der Begründungspflicht vor.</w:t>
      </w:r>
    </w:p>
    <w:p>
      <w:r>
        <w:rPr>
          <w:b/>
        </w:rPr>
        <w:t>E. 5.3.1</w:t>
      </w:r>
    </w:p>
    <w:p>
      <w:r>
        <w:t>Der Beschwerdeführer rügte, die Vorinstanz habe sich in dem ange- fochtenen Asylentscheid mit keinem Wort zu der von ihm während der Haft beschriebenen Folter geäussert. Mit dem ausser Acht lassen dieses we- sentlichen Sachumstands sei der Sachverhalt ungenügend gewürdigt und abgeklärt worden, weshalb im Sinne der Rechtsprechung des Europäi- schen Gerichtshofes für Menschenrechte (EGMR) weitere medizinische Abklärungen (zur Folter) nach Standard des Istanbul Protokolls erforderlich seien. Zudem könne das auf Beschwerdeebene eingereichte Foto der Ver- letzung die in Haft erlittene Folter belegen.</w:t>
      </w:r>
    </w:p>
    <w:p>
      <w:r>
        <w:rPr>
          <w:b/>
        </w:rPr>
        <w:t>E. 5.3.2</w:t>
      </w:r>
    </w:p>
    <w:p>
      <w:r>
        <w:t>Die Vorinstanz führte in ihrer Stellungnahme vom 1. Oktober 2020 hinsichtlich des auf Beschwerdeebene eingebrachten Fotos der angebli- chen Folterverletzung an, ein solches könne zu irgendeinem Zeitpunkt un- ter völlig anderen Umständen entstanden sein und lasse keine glaubhaften Rückschlüsse auf die behauptete Folter durch den Ettelaat zu.</w:t>
      </w:r>
    </w:p>
    <w:p>
      <w:r>
        <w:t>D-3821/2020 Seite 7</w:t>
      </w:r>
    </w:p>
    <w:p>
      <w:r>
        <w:rPr>
          <w:b/>
        </w:rPr>
        <w:t>E. 5.3.3</w:t>
      </w:r>
    </w:p>
    <w:p>
      <w:r>
        <w:t>In seiner Replik vom 16. November 2020 setzte der Beschwerdefüh- rer der Argumentation der Vorinstanz das Vorbringen entgegen, die Folterereignisse in der Anhörung genügend und glaubhaft dargelegt zu ha- ben, weshalb naheliegenderweise die auf dem Foto ersichtliche Wunde eine Folge der erlittenen Misshandlungen sei. Zudem habe die Vorinstanz es auch in ihrer Stellungnahme versäumt, sich zur Folter vernehmen zu lassen. Das ungenaue Vorgehen des SEM zeige sich auch darin, dass sie die Melli-Karte (iranische Identitätskarte) des Beschwerdeführers als Sportausweis bezeichnet habe.</w:t>
      </w:r>
    </w:p>
    <w:p>
      <w:r>
        <w:rPr>
          <w:b/>
        </w:rPr>
        <w:t>E. 5.3.4</w:t>
      </w:r>
    </w:p>
    <w:p>
      <w:r>
        <w:t>Der vorliegende Sachverhalt wurde von der Vorinstanz insgesamt rechtsgenüglich abgeklärt und sie setzte sich hinreichend differenziert mit den zentralen Vorbringen des Beschwerdeführers und den eingereichten Beweismitteln auseinander. Die Vorinstanz bezog sich im angefochtenen Entscheid zunächst auf die Angaben des Beschwerdeführers, vom irani- schen Geheimdienst während fünf Tagen festgehalten wie auch gefoltert und anschliessend in ein Gefängnis verbracht worden zu sein, und wür- digte diese alsdann hinsichtlich ihrer Glaubhaftigkeit, welche sie verneinte (vorinstanzlicher Entscheid I., Ziffer 1; II. Ziffer 1 bis 3). Die Rüge des Be- schwerdeführers betreffend unberücksichtigte Folterereignisse erweist sich somit als unzutreffend. Aufgrund der Einschätzung der Unglaubhaf- tigkeit der geltend gemachten Festnahme bestand für die Vorinstanz keine Notwendigkeit, sich darüber hinaus zur Plausibilität der damit verbundenen behaupteten Folterungen zu äussern. Die Tatsache, dass die Vorinstanz gewisse Sachverhaltselemente – wie die während der Haft behauptete Fol- ter – in ihrer Verfügung nicht explizit erwähnte, ist vorliegend nicht auf eine unrichtige oder ungenügende Abklärung des Sachverhaltes zurückzufüh- ren, sondern beschlägt die der angefochtenen Verfügung zugrundelie- gende rechtliche Würdigung der Vorbringen respektive ergibt sich aus ihrer Glaubhaftigkeitsprüfung. Eine Verletzung der Begründungspflicht ist nicht ersichtlich. Es stellt ferner auch keine Verletzung eben dieser dar, wenn der Beschwerdeführer nicht mit der Würdigung des festgestellten Sachver- haltes durch die Vorinstanz einverstanden ist. Im Weiteren war es dem Be- schwerdeführer möglich, den Entscheid sachgerecht anzufechten (vgl. BVGE 2008/47 E. 3.2, mit Hinweisen).</w:t>
      </w:r>
    </w:p>
    <w:p>
      <w:r>
        <w:t>Betreffend zusätzliche Abklärungen ist festzuhalten, dass solche im vorinstanzlichen Verfahren nicht entscheiderheblich gewesen wären bezie- hungsweise auch keine Veranlassung hierzu bestand. Ebenso wenig könn-</w:t>
      </w:r>
    </w:p>
    <w:p>
      <w:r>
        <w:t>D-3821/2020 Seite 8 ten sie im vorliegenden Beschwerdeverfahren – wie vom Beschwerdefüh- rer in Form eines medizinischen Gutachtens beantragt – zu neuen sach- dienlichen Erkenntnissen führen. Die Einschätzung der Vorinstanz des auf Beschwerdeebene eingebrachten Fotos (Bildausschnitt einer Körperverlet- zung) ist alsdann zu teilen. Es erschliesst sich daraus weder eine Zuord- nung zu einer konkreten Person beziehungsweise zum Beschwerdeführer, zum betroffenen Körperteil noch zur Ursache der Verletzung, weshalb das Foto zum Nachweis der geltend gemachten Folter unbehelflich ist. Diese Schlussfolgerungen vermag der Beschwerdeführer weder mit dem mit der Replik eingereichten Dokument (Criminal Procedures and Documents in Iran) noch mit seinen Hinweisen auf öffentlich zugängliche Quellen hin- sichtlich Verfahren vor iranischen Gerichten (beispielsweise von Amnesty International, BBC, Human Rights Council) und auf die Rechtsprechung des EGMR, in Frage zu stellen, weisen die genannten Quellen doch keinen konkreten und individuellen Zusammenhang zu den Vorbringen des Be- schwerdeführers auf.</w:t>
      </w:r>
    </w:p>
    <w:p>
      <w:r>
        <w:t>Eine Ungenauigkeit kann der Vorinstanz schliesslich nicht vorgeworfen werden. Der Beschwerdeführer gab gemäss den Akten explizit an, seine Melli-Karte (iranische Identitätskarte) und seine Shenasnameh (iranische Personenstandsurkunde) würden sich bei der Behörde beziehungsweise letztere bei ihm zu Hause befinden und er sei nicht im Besitz dieser Perso- naldokumente ([…]; […]). Mit Schreiben vom 21. April 2020 reichte er als- dann zwei von ihm bezeichnete Sportausweiskopien ein ([…]), welche von der Vorinstanz im Dossier abgelegt wurden.</w:t>
      </w:r>
    </w:p>
    <w:p>
      <w:r>
        <w:rPr>
          <w:b/>
        </w:rPr>
        <w:t>E. 5.4</w:t>
      </w:r>
    </w:p>
    <w:p>
      <w:r>
        <w:t>Nach dem Gesagten erweisen sich die formellen Rügen als unbegrün- det. Es besteht keine Veranlassung, die Verfügung aus formellen Gründen aufzuheben und die Sache an die Vorinstanz zurückzuweisen oder ein ärzt- liches Gutachten betreffend Folterspuren anzuordnen. Die entsprechen- den Begehren sind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D-3821/2020 Seite 9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7.1</w:t>
      </w:r>
    </w:p>
    <w:p>
      <w:r>
        <w:t>Die Vorinstanz gelangte in der angefochtenen Verfügung zum Schluss, die Vorbringen des Beschwerdeführers würden weder den Anforderungen an das Glaubhaftmachen gemäss Art. 7 AsylG, noch denjenigen an die Flüchtlingseigenschaft gemäss Art. 3 AsylG standhalten. Zur Begründung führte sie zunächst hinsichtlich Ungereimtheiten der Asyl- vorbringen des Beschwerdeführers aus, er habe beispielsweise in Sachen Beweismittel widersprüchliche Angaben gemacht. So habe er während der BZP im Zusammenhang mit seinem Gefängnisaufenthalt angegeben, im Besitz einer Haftentlassungsbestätigung zu sein und einen Anwalt beauf- tragt zu haben, während er in der Anhörung die Möglichkeit der Dokumen- tenbeschaffung sowie einen Kontakt mit seinem Rechtsanwalt im Iran ver- neint habe. Der Aufforderung weitere Beweismittel einzureichen habe er trotz regelmässigen Kontakts mit seiner Mutter (WhatsApp) und der beste- henden Möglichkeit der Beschaffung solcher keine Folge geleistet. Im Wei- teren habe er auf konkrete Nachfrage während der BZP jegliche bisherigen gerichtliche Verurteilungen verneint, in der Anhörung jedoch vom Vorliegen eines Abwesenheitsurteils berichtet. Zudem habe er erstmals in der Anhö- rung erwähnt, der Ettelaat habe von ihm während seiner fünftägigen Haft die Unterzeichnung eines Geständnisses (betreffend Waffentransporte für eine kurdische Partei) erwirken wollen. Aufgrund dieser Widersprüche und Ungereimtheiten sei die Glaubhaftigkeit der behaupteten fünftägigen Haft sowie des anschliessenden Gefängnisaufenthaltes anzuzweifeln.</w:t>
      </w:r>
    </w:p>
    <w:p>
      <w:r>
        <w:t>D-3821/2020 Seite 10 Die Vorinstanz erwog weiter, die Asylvorbringen seien bezüglich der Suche des iranischen Geheimdienstes nach ihm bei seiner Familie sowie betref- fend seine Angaben, während der Haft von einem Kommandanten zur Spi- onage im Gefängnis Nagada beauftragt worden zu sein, nicht konkret be- ziehungsweise wenig detailliert dargelegt worden und vermittelten den Ein- druck von nicht tatsächlich Vorgefallenem. Der Beschwerdeführer kenne weder die genauen Daten seiner Haft noch die Dauer des anschliessenden Gefängnisaufenthaltes. Für Spionagedienste wähle der iranische Geheim- dienst loyale Mitarbeiter nach speziellen Kriterien aus beziehungsweise beauftrage sie nach solchen und kaum eine unbeteiligte Zivilperson mit der Biografie des Beschwerdeführers. Es gebe im Weiteren keine nachvoll- ziehbaren Gründe, weshalb die dem Beschwerdeführer unbekannten Ge- fangenen einem Fremden wie ihm vertrauliche Informationen preisgeben sollten. Seine Beschreibung der Ereignisse während des Hafturlaubs seien alsdann realitätsfremd und würden der allgemeinen Erfahrung und Logik des Handelns widersprechen. Der iranische Geheimdienst hätte den Be- schwerdeführer nämlich kaum in einen Hafturlaub entlassen, ohne ihn währenddessen zu überwachen. Seine Flucht wäre mit Sicherheit beo- bachtet und sein Versteck im Dorf C._______ ausfindig gemacht worden, was zu einer erneuten Verhaftung geführt hätte.</w:t>
      </w:r>
    </w:p>
    <w:p>
      <w:r>
        <w:rPr>
          <w:b/>
        </w:rPr>
        <w:t>E. 7.2</w:t>
      </w:r>
    </w:p>
    <w:p>
      <w:r>
        <w:t>Demgegenüber wandte der Beschwerdeführer in seiner Rechtsmitte- leingabe im Wesentlichen ein, seine Asylvorbringen seien glaubhaft, wes- halb der Argumentation der Vorinstanz nicht gefolgt werden könne. In der Beschwerdeschrift ergänzte er zunächst seine Schilderungen um einzelne Sachverhaltselemente. So sei während der Haft seine Haut durch die starken Elektroschocks zerrissen worden, was auf dem eingereichten Foto ersichtlich sei. Er verspüre heute noch Schmerzen an den betroffenen Gelenken. Ferner sei für die Entlassung aus dem Gefängnis (Hafturlaub) vom iranischen Geheimdienst eine bis heute bestehende Bürgschaft auf das Haus seiner Familie eingefordert worden. Im Weiteren sei seinem nach der Flucht weiterhin inhaftierten Bruder die Freilassung zunächst nur unter der Bedingung seiner Verhaftung in Aussicht gestellt worden. Dennoch sei er drei Monate später unter Einbehalt des Passes sowie Entzug seiner Ge- schäftsführungsbewilligung entlassen worden. Ferner habe der iranische Geheimdienst bei seiner gesamten Familie nach ihm gefragt. Im Weiteren laufe auch ein Gerichtsverfahren gegen ihn, über welches er aber aufgrund fehlenden Zugangs zu den Verfahrensakten keine konkreten Informationen habe.</w:t>
      </w:r>
    </w:p>
    <w:p>
      <w:r>
        <w:t>D-3821/2020 Seite 11 Der Beschwerdeführer machte überrdies geltend, er stamme aus einer po- litisch aktiven Familie, wobei viele seiner Verwandten in Kanada unter an- derem hochrangige Mitglieder der PDKI (auch DPK-I) seien und ein Onkel bei einem Angriff im Jahr 2018 auf das Parteibüro getötet worden sei. Hierzu verwies er auf einen online Bericht, in welchem sein Onkel Osman Osmani genannt werde. sowie auf ein YouTube-Video des Sohnes des Cousins des Beschwerdeführers (als Parteivorsteher in Kanada). Weiter wandte der Beschwerdeführer gegen die vorinstanzlich angeführte Unglaubhaftigkeit seiner Asylvorbringen ein, seine Angaben seien kohä- rent, detailreich und widerspruchsfrei ausgefallen ([…]). Es sei zwar richtig, dass er entgegen seiner Ankündigung in der BZP keine Beweismittel ein- gereicht habe, jedoch nur, um seine Familie nicht in Gefahr zu bringen. Der Ettelaat habe ungefähr einen Monat nach der BZP bei seiner Familie nach ihm gesucht und bereits Kenntnis von seinem Aufenthaltsort wie auch von den benötigten Dokumenten gehabt. Er sei deshalb nicht bereit, sich von seiner Familie die vorhandenen Originaldokumente senden zu lassen, weshalb er auf Beschwerdeebene zur Stützung seiner Asylvorbringen nur Kopien davon einreiche. Diese würden den Ausschluss aus der Universität aufgrund politischer Äusserungen sowie eine Haftbeurlaubung belegen, wobei aus letzterer auch das hängige Verfahren vor dem Revolutionsge- richt Piranshar ersichtlich sei. Die Haftbeurlaubung sei zudem von der für die Vollstreckung von Strafurteilen zuständigen Person unterzeichnet wor- den. Im Weiteren habe er – entgegen der Behauptung der Vorinstanz – bereits an der BZP von einem Abwesenheitsurteil berichtet, welches den Vorwurf Mohariba beinhaltete. Es sei für ihn wegen der Schilderung über die in der Haft erlittene Folter emotional schwierig gewesen, alle damaligen Ereignisse in der BZP zu erzählen, weshalb die Geständnisunterzeichnung unerwähnt geblieben sei. Im Weiteren könne er den Besuch des iranischen Geheimdienstes nach seiner Ausreise bei seiner Familie nur soweit detail- liert erzählen, wie ihm dieser selbst von ihr geschildert worden sei. Seine Angaben zum Spionageauftrag seien alsdann detailreich gewesen, indem er von der Herkunft der Bekanntschaft mit dem Kommandanten (Militär- dienst), vom Augenblick ihres Aufeinandertreffens (nach den Folterungen) wie auch von den Gründen (Intelligenz; wohlhabende, einflussreiche, kur- dische Familie) für dessen Angebot berichtet habe. Für den Geheimdienst sei ein Spionageauftrag an Zivilpersonen aufgrund deren tatsächlichen Zu- gangs zu relevanten Personen entgegen der vorinstanzlichen Meinung in- teressant. Sie könnten ohne Misstrauen zu erwecken Informationen über Parteimitglieder beschaffen. Seine fehlende Überwachung durch den Ge-</w:t>
      </w:r>
    </w:p>
    <w:p>
      <w:r>
        <w:t>D-3821/2020 Seite 12 heimdienst während des Hafturlaubs könne er sich auch nicht erklären, je- doch seien seine Vorbringen nicht schon unglaubhaft, nur weil es ihm mit viel Glück gelungen sei zu fliehen. Die Glaubhaftigkeit seiner Vorbringen sei in einer Gesamtbetrachtung zu bejahen. Hinsichtlich seiner Verfolgungssituation brachte der Beschwerdeführer als- dann vor, er stehe einerseits wegen seiner Regimekritik andererseits als Kurde in einer politisch aktiven Familie im Visier der iranischen Behörden. Er sei diesen aufgrund der damaligen Freundschaft mit dem Kommandan- ten bekannt und infolge der Gerichtsverfahren beziehungsweise seiner Verurteilung sowie der Missachtung des Spionageauftrages würden ihm Verfolgung, Befragung, Folter und allenfalls gar die Todesstrafe drohen, was diverse Quellen (beispielsweise Berichte von Amnesty International, Human Rights Watch, Danish Immigration Service, US-Departement of State, UK Home Office) bestätigten. Insbesondere bei Kurden würden po- litische Aktivitäten besonders streng geahndet und verfolgt.</w:t>
      </w:r>
    </w:p>
    <w:p>
      <w:r>
        <w:rPr>
          <w:b/>
        </w:rPr>
        <w:t>E. 7.3</w:t>
      </w:r>
    </w:p>
    <w:p>
      <w:r>
        <w:t>Die Vorinstanz machte in ihrer Vernehmlassung vom 1. Oktober 2020 darauf aufmerksam, eine – wie vom Beschwerdeführer behauptete – fünf- tägige Festnahme wegen angeblichen Waffenschmuggels setze nach dem iranischen CCP ein strafrechtliches Verfahren voraus, welches eine Reihe von vorzeigbaren Dokumenten mit sich bringe (Verfahrenseröffnung, Vor- ladung, Verfügung bezüglich Untersuchungshaft oder Bestätigung über Freilassung auf Kaution), von welchen der Beschwerdeführer jedoch trotz Aufforderung keine (im Original) ins Asylverfahren eingebracht habe. Der Hafturlaubsbestätigungskopie schrieb sie aufgrund deren Käuflichkeit und Manipulationsmöglichkeiten (Blankoformulare) keinen grossen Beweiswert zu. Die in iranischen Gerichtsverfahren gemäss CCP vorhandenen Doku- mente (Übermittlungsschreiben an das Revolutionsgericht in Urumiyeh, Gerichtsvorladung, Haftbefehl, Ausreiseverbot, Abwesenheitsurteil), wel- che im Übrigen auch über ein im Iran zugängliches juristisches Internetpor- tal (www.adliran.ir) abrufbar seien, habe der Beschwerdeführer trotz Kon- takts zu Anwalt und Familie nicht eingereicht. Die behauptete Haft mit Fol- ter und der Gefängnisaufenthalt seien nach wie vor unglaubhaft. Weder aus dem Foto der angeblichen Folterverletzung noch den nachgereichten Unterlagen zum Studium liessen sich eine flüchtlingsrechtlich relevante Folter herleiten.</w:t>
      </w:r>
    </w:p>
    <w:p>
      <w:r>
        <w:rPr>
          <w:b/>
        </w:rPr>
        <w:t>E. 7.4</w:t>
      </w:r>
    </w:p>
    <w:p>
      <w:r>
        <w:t>In seiner Replik hielt der Beschwerdeführer dem im Wesentlichen ent- gegen, es sei gemäss diversen, bereits erwähnten Berichten im Iran kein Zugang zu Original-Unterlagen möglich beziehungsweise solche könnten</w:t>
      </w:r>
    </w:p>
    <w:p>
      <w:r>
        <w:t>D-3821/2020 Seite 13 nicht erhältlich gemacht werden. Zudem sei er ohne Haftbefehl festgenom- men worden und die Revolutionstribunale würden den im CCP vorgesehe- nen Verfahrensablauf nicht befolgen. Auch seien Verfahrensinformationen unter dem von der Vorinstanz erwähnten Internetportal nur aus dem Inland und erst nach einer online Anmeldung abrufbar, welche ihm aufgrund der überraschenden Festnahme nicht möglich gewesen sei.</w:t>
      </w:r>
    </w:p>
    <w:p>
      <w:r>
        <w:rPr>
          <w:b/>
        </w:rPr>
        <w:t>E. 8.1</w:t>
      </w:r>
    </w:p>
    <w:p>
      <w:r>
        <w:t>Die Vorinstanz qualifizierte die Vorbringen des Beschwerdeführers in der angefochtenen Verfügung mit ausführlicher und überzeugender Be- gründung als unglaubhaft beziehungsweise nicht asylrelevant. Die Ausfüh- rungen auf Beschwerdeebene führen zu keiner anderen Betrachtungs- weise. Zur Vermeidung von Wiederholungen kann auf E. 7.1 und E. 7.3 hiervor verwiesen werden. In Ergänzung und Präzisierung dazu ist das Fol- gende festzustellen:</w:t>
      </w:r>
    </w:p>
    <w:p>
      <w:r>
        <w:rPr>
          <w:b/>
        </w:rPr>
        <w:t>E. 8.1.1</w:t>
      </w:r>
    </w:p>
    <w:p>
      <w:r>
        <w:t>Die Argumentation des Beschwerdeführers in seiner Rechtsmittelein- gabe und der Replik hinsichtlich der Beschaffung von Beweismitteln über- zeugt nicht. Der Beschwerdeführer nannte als Grund für die Nichteinrei- chung von Originalbeweismitteln seine Familie vor den iranischen Behör- den schützen zu wollen, insbesondere, weil sie nach der BZP vom irani- schen Geheimdienst (erneut) aufgesucht worden sei und dieser über sei- nen Aufenthaltsort sowie die benötigten Dokumente Bescheid gewusst habe. Bei diesem vom Beschwerdeführer behaupteten Beweggrund ist es sinnwidrig, sich alsdann überhaupt Unterlagen (Kopien anstelle der Origi- nale) von seiner Familie zu beschaffen. Inwiefern sich nämlich die angeb- lich angedrohten Konsequenzen für die Übermittlung von Dokumenten bei Originalen gegenüber blossen Kopien unterscheiden sollten, ist nicht er- sichtlich (vgl. Anhörungsaussage: «Sie [die Beamten] warnten meine Fa- milie davor, «irgendetwas» hierher zu schicken»; […]; […]). Im Weiteren stehen die Angaben des Beschwerdeführers in der Replik, im iranischen Verfahren könnten keine Originaldokumente erhältlich gemacht werden und es gebe keinen Zugang zu diesen, im Widerspruch zur Behauptung in den Befragungen, bereits vorhandene Originaldokumente nicht beschaffen zu wollen (Schutz der Familie; […]; […]). Der von der Vorinstanz festgestellte niedrige Beweiswert der eingereichten Kopien (Hafturlaubsbestätigung, Universitätsdokumente) ist ferner zu bestätigen (vgl. insbesondere E. 7.3).</w:t>
      </w:r>
    </w:p>
    <w:p>
      <w:r>
        <w:rPr>
          <w:b/>
        </w:rPr>
        <w:t>E. 8.1.2</w:t>
      </w:r>
    </w:p>
    <w:p>
      <w:r>
        <w:t>Hinsichtlich der fehlenden gerichtlichen Dokumente ist die Unkennt- nis des Beschwerdeführers über den Inhalt des Abwesenheitsurteils nicht</w:t>
      </w:r>
    </w:p>
    <w:p>
      <w:r>
        <w:t>D-3821/2020 Seite 14 nachzuvollziehen, habe sich doch sein Anwalt am Strafverfahren beteiligt (Anträge gestellt) und ihn im Gefängnis besucht ([…]; […]). Es darf davon ausgegangen werden, dass er damals von seinem Anwalt über das lau- fende Verfahren informiert worden wäre. Schliesslich wurde dieser für die Vertretung auch bezahlt ([…]). Im Weiteren ist auch anzunehmen, dass er als Verfahrensvertreter vor Ort Gerichtsunterlagen hätte beschaffen kön- nen, wenn der Beschwerdeführer ihn im Sinne der Aufforderung der Vo- rinstanz hierfür aus der Schweiz kontaktiert hätte ([…]). Selbst wenn seine Behauptungen zur unmöglichen vorgängigen Registrierung beim erwähn- ten Internetportal (zu überraschende Festnahme; keine Abrufmöglichkeit aus dem Ausland; vgl. Replik und vorstehend E. 7.4) zutreffen sollten, wäre eine solche nachträglich während seines mindestens drei- bis viermonati- gen Verbleibes im Heimatland nach seiner Flucht zu erwarten gewesen. Angesichts der Schwere der Vorwürfe wäre es schlüssig, wenn er von den gerichtlichen Dokumenten mit allen möglichen Mitteln hätte Kenntnis erlan- gen wollen und auch erlangt hätte, zumal er als anwaltlich vertretene Partei in einer begünstigenden Situation dafür war.</w:t>
      </w:r>
    </w:p>
    <w:p>
      <w:r>
        <w:rPr>
          <w:b/>
        </w:rPr>
        <w:t>E. 8.1.3</w:t>
      </w:r>
    </w:p>
    <w:p>
      <w:r>
        <w:t>Die Erklärungsversuche des Beschwerdeführers seine Asylvorbrin- gen substantiiert und widerspruchsfrei dargestellt zu haben, schlagen ebenfalls fehl. Selbst wenn er hinsichtlich des Besuchs des Geheimdiens- tes bei seiner Familie nur deren Schilderungen wiedergeben kann, so wäre es in seiner Situation zu erwarten gewesen, dass er aufgrund des regel- mässigen Kontaktes zu seiner Mutter ([…]; […]) möglichst viel dazu in Er- fahrung hätte bringen können. Es lässt sich zwar nicht gänzlich ausschlies- sen, dass die Familie des Beschwerdeführers durch die Behörden bezie- hungsweise den Geheimdienst behelligt wurde, dies jedoch kaum im vom Beschwerdeführer geltend gemachten Umfang und Zusammenhang. Ei- nerseits weckt die ausgebliebene Besitzübernahme des Hauses der Fami- lie durch die Behörde Zweifel, dass tatsächlich nach wie vor eine Bürg- schaft im Zusammenhang mit der Verhaftung beziehungsweise Rückkehr des Beschwerdeführers besteht (vgl. Beschwerde und vorstehend E. 7.2). Andererseits überzeugt die Darstellung nicht, der Bruder sei aufgrund der Flucht des Beschwerdeführers inhaftiert geblieben, wenn er doch – zwar unter angeblich negativen administrativen Folgen – zwischenzeitlich aus dem Gefängnis entlassen worden sei, obwohl die dafür seitens Behörde gestellte Bedingung (Verhaftung des Beschwerdeführers) nicht eingetrof- fen war (vgl. Beschwerde, S. 5, und vorstehend E. 7.2). Die Behauptung des Beschwerdeführers, Zivilpersonen mit «tatsächlichem Zugang» zu (für den Geheimdienst) bedeutsamen Personen seien für die Einsetzung als Spione von Interesse ([…]), scheitert bereits an der Tatsache, dass er die</w:t>
      </w:r>
    </w:p>
    <w:p>
      <w:r>
        <w:t>D-3821/2020 Seite 15 auszuspionierenden Personen vorgängig gar nicht kannte und daher we- der «tatsächlichen Zugang» zu diesen noch zu deren Familie hatte (vgl. […]). Die angeblich ihn betreffenden Auswahlkriterien (Intelligenz; einfluss- reiche und wohlhabende Familie) des Geheimdienstes vermögen an den bereits bestehenden Zweifeln an der Glaubhaftigkeit seiner Asylvorbringen nichts zu ändern. Im Weiteren ist der Vorinstanz zuzustimmen, dass im Sinne schlüssiger Vorbringen vom Beschwerdeführer zu erwarten gewe- sen wäre, das wesentliche Sachverhaltselement der angeblichen Unter- zeichnung eines Geständnisses im Zusammenhang mit der behaupteten Folter zumindest ansatzweise bereits in der BZP zu erwähnen. Unbehelf- lich ist es überdies, das Gelingen seiner Flucht dem Glück zuzuschreiben und sich seine fehlende Überwachung während des Hafturlaubs nicht er- klären zu können.</w:t>
      </w:r>
    </w:p>
    <w:p>
      <w:r>
        <w:rPr>
          <w:b/>
        </w:rPr>
        <w:t>E. 8.1.4</w:t>
      </w:r>
    </w:p>
    <w:p>
      <w:r>
        <w:t>Der Beschwerdeführer rügt zwar zu Recht, er habe – entgegen der vorinstanzlichen Erwägungen – bereits in der BZP auf das Vorliegen eines Abwesenheitsurteils hingewiesen, auch wenn er zuerst in derselben Befra- gung von keinen vorhandenen Verurteilungen gesprochen habe ([…]). Die Vorbringen des Beschwerdeführers sind aber in einer Gesamtbetrachtung zu würdigen, weshalb der Wegfall dieses einzelnen vorinstanzlichen Begründungselements zu keiner anderen Einschätzung führt.</w:t>
      </w:r>
    </w:p>
    <w:p>
      <w:r>
        <w:rPr>
          <w:b/>
        </w:rPr>
        <w:t>E. 8.1.5</w:t>
      </w:r>
    </w:p>
    <w:p>
      <w:r>
        <w:t>Schliesslich kann der Beschwerdeführer aus den pauschalen Anga- ben zu seiner politisch aktiven Familie beziehungsweise zu politisch akti- ven Verwandten im Ausland nichts zu seinen Gunsten ableiten. Eine be- gründete Furcht vor künftiger Reflexverfolgung ist zu verneinen, hat der Beschwerdeführer doch anlässlich der Anhörungen nie geltend gemacht, wegen seiner Verwandten Behelligungen ausgesetzt gewesen zu sein.</w:t>
      </w:r>
    </w:p>
    <w:p>
      <w:r>
        <w:rPr>
          <w:b/>
        </w:rPr>
        <w:t>E. 8.2</w:t>
      </w:r>
    </w:p>
    <w:p>
      <w:r>
        <w:t>Somit ist es dem Beschwerdeführer nicht gelungen, eine im Zeitpunkt der Ausreise bestehende Verfolgungsgefahr darzutun.</w:t>
      </w:r>
    </w:p>
    <w:p>
      <w:r>
        <w:rPr>
          <w:b/>
        </w:rPr>
        <w:t>E. 8.3</w:t>
      </w:r>
    </w:p>
    <w:p>
      <w:r>
        <w:t>Das geltend gemachte exilpolitische Engagement ist unter dem Ge- sichtspunkt subjektiver Nachfluchtgründe im Sinne von Art. 54 AsylG zu prüfen. Subjektive Nachfluchtgründe sind anzunehmen, wenn eine asylsu- chende Person erst durch die Flucht aus dem Heimat- oder Herkunftsstaat oder wegen ihres Verhaltens nach der Ausreise eine Verfolgung im Sinne von Art. 3 AsylG zu befürchten hat. Wesentlich ist, ob die heimatlichen Be- hörden das Verhalten des Asylsuchenden als staatsfeindlich einstufen und dieser deswegen bei einer Rückkehr eine Verfolgung befürchten muss.</w:t>
      </w:r>
    </w:p>
    <w:p>
      <w:r>
        <w:t>D-3821/2020 Seite 16 Personen mit subjektiven Nachfluchtgründen erhalten zwar kein Asyl, wer- den jedoch als Flüchtlinge vorläufig aufgenommen (Art. 54 AsylG; vgl. BVGE 2009/28 E. 7.1).</w:t>
      </w:r>
    </w:p>
    <w:p>
      <w:r>
        <w:rPr>
          <w:b/>
        </w:rPr>
        <w:t>E. 8.3.1</w:t>
      </w:r>
    </w:p>
    <w:p>
      <w:r>
        <w:t>Die Vorinstanz hielt hinsichtlich exilpolitischer Aktivitäten des Be- schwerdeführers in ihrem Entscheid fest, er habe erstmals an der Anhö- rung davon berichtet, an Sitzungen und Demonstrationen der PDKI teilge- nommen zu haben. Die iranischen Behörden dürften sich für die exilpoliti- schen Aktivitäten ihrer Staatsangehörigen zwar interessieren, aber im Ein- zelfall sei zu prüfen, ob solche bei einer Rückkehr mit überwiegender Wahr- scheinlichkeit ernsthafte Nachteile im flüchtlingsrechtlichen Sinne nach sich zögen. Gemäss Praxis der Schweizer Asylbehörden konzentrierten sich die iranischen Geheimdienste auf die Erfassung jener Personen, die deshalb als ernsthafte und gefährliche Regimegegner gelten würden, weil sie über die massentypischen, niedrigprofilierten Erscheinungsformen exil- politischer Proteste hinaus Funktionen ausgeübt oder Aktivitäten wahrge- nommen hätten, welche sie aus der Masse der mit dem Regime Unzufrie- denen herausstechen lasse. Es dürfe davon ausgegangen werden, dass die iranischen Sicherheitsbehörden solche tatsächlich politisch engagier- ten Regimekritiker von Exilaktivisten, die mit ihren Aktionen in erster Linie die Chancen auf ein Aufenthaltsrecht in der Schweiz zu erhöhen versuch- ten, zu unterscheiden vermöchten. Eine exponierte exilpolitische Aktivität des Beschwerdeführers sei nicht ersichtlich, auch nicht auf den eingereich- ten Fotografien. Seine vorgebrachten exilpolitischen Aktivitäten vermöch- ten seine geäusserte Furcht vor flüchtlingsrelevanter Verfolgung bei einer Rückkehr in den Iran nicht begründet erscheinen zu lassen.</w:t>
      </w:r>
    </w:p>
    <w:p>
      <w:r>
        <w:rPr>
          <w:b/>
        </w:rPr>
        <w:t>E. 8.3.2</w:t>
      </w:r>
    </w:p>
    <w:p>
      <w:r>
        <w:t>Der Beschwerdeführer brachte demgegenüber in seiner Beschwer- deschrift hauptsächlich vor, er sei in der Schweiz für die PDKI tätig und nehme an sämtlichen Veranstaltungen teil, was er mit zahlreichen, einge- reichten Fotos untermauern könne. Die iranischen Sicherheitsdienste wür- den die Mitglieder regierungskritischer Organisationen im Ausland rege überwachen. Auch aufgrund seiner Verfolgung durch die Behörden vor der Ausreise sowie seiner politisch aktiven Familie sei davon auszugehen, dass jede seiner noch so unterschwelligen politischen Aktivitäten über- wacht werde. Der Beschwerdeführer machte unter Hinweis auf Urteile aus der Rechtsprechung anderer Länder respektive internationaler Organisati- onen (U.K. Upper Tribunal, UN-Antifolterkommitee, EGMR) und auf die Rechtsprechung des Bundesverwaltungsgerichts (beispielsweise BVGE 2009/28 E 7.1, BVGer Urteil D-5523/2013) sowie auf andere öffentlich zu- gängliche Quellen (Berichte von Freedom House, AFP) geltend, auch nicht</w:t>
      </w:r>
    </w:p>
    <w:p>
      <w:r>
        <w:t>D-3821/2020 Seite 17 exponierte Exilpolitiker würden überwacht und bei einer Rückkehr in den Iran verfolgt ([…]). Er sei als Flüchtling vorläufig aufzunehmen.</w:t>
      </w:r>
    </w:p>
    <w:p>
      <w:r>
        <w:rPr>
          <w:b/>
        </w:rPr>
        <w:t>E. 8.3.3</w:t>
      </w:r>
    </w:p>
    <w:p>
      <w:r>
        <w:t>In ihrer Vernehmlassung setzte die Vorinstanz dieser Argumentation des Beschwerdeführers entgegen, aus der blossen Einreichung von Foto- grafien seien keine Hinweise auf eine qualifizierte exilpolitische Betätigung ersichtlich.</w:t>
      </w:r>
    </w:p>
    <w:p>
      <w:r>
        <w:rPr>
          <w:b/>
        </w:rPr>
        <w:t>E. 8.3.4</w:t>
      </w:r>
    </w:p>
    <w:p>
      <w:r>
        <w:t>Der Beschwerdeführer erklärte daraufhin in seiner Replik hauptsäch- lich unter erneutem Verweis auf diverse Berichte und die geltende Recht- sprechung, bereits im Iran Sympathisant der KDPI gewesen und nun auch in der Schweiz für die Partei aktiv zu sein, weshalb er wegen seiner Flucht- geschichte, seines familiären Hintergrunds (Parteimitglieder in der Ver- wandtschaft) und als Mitglied der wichtigsten kurdischen Partei im Iran mit Sicherheit im Visier der Behörde stehe.</w:t>
      </w:r>
    </w:p>
    <w:p>
      <w:r>
        <w:rPr>
          <w:b/>
        </w:rPr>
        <w:t>E. 8.3.5</w:t>
      </w:r>
    </w:p>
    <w:p>
      <w:r>
        <w:t>In Bestätigung der Ausführungen der Vorinstanz bezüglich des Inte- resses der iranischen Behörden an den exilpolitischen Aktivitäten ihrer Staatsangehörigen (vgl. vorstehend E. 8.4.1) ist davon auszugehen, dass für den Beschwerdeführer mangels Risikoprofil kein solches besteht. Wie bereits festgehalten ist sowohl eine asylbeachtliche Vorverfolgung als auch eine begründete Furcht vor künftiger Reflexverfolgung zu verneinen. Es ist auch nicht von einer begründeten Furcht vor zukünftiger Verfolgung auf- grund seiner vorgebrachten exilpolitischen Aktivitäten auszugehen. Der Beschwerdeführer hat in den Anhörungen zudem nicht vorgebracht, bereits im Heimatland parteipolitisch aktiv gewesen zu sein (nur Sympathisant; […]). Die Einschätzung der Vorinstanz ist alsdann hinsichtlich der auf Be- schwerdeebene eingereichten Fotografien (Beschwerde, Beilage 7), auf welchen der Beschwerdeführer als blosser Teilnehmer an Veranstaltungen ersichtlich ist, ebenso zu teilen. Solche Veranstaltungsaktivitäten können nur als Indiz für ein niederschwelliges politisches Engagement gewertet werden. Es bestehen vorliegend keine subjektive Nachfluchtgründe und somit ist die Flüchtlingseigenschaft auch aus diesem Grund nicht erfüllt.</w:t>
      </w:r>
    </w:p>
    <w:p>
      <w:r>
        <w:rPr>
          <w:b/>
        </w:rPr>
        <w:t>E. 8.4</w:t>
      </w:r>
    </w:p>
    <w:p>
      <w:r>
        <w:t>Zusammenfassend hat der Beschwerdeführer die Flüchtlingseigen- schaft weder nachgewiesen noch glaubhaft gemacht und die Vorinstanz hat sein Asylgesuch somit zu Recht abgelehnt.</w:t>
      </w:r>
    </w:p>
    <w:p>
      <w:r>
        <w:rPr>
          <w:b/>
        </w:rPr>
        <w:t>E. 9</w:t>
      </w:r>
    </w:p>
    <w:p>
      <w:r>
        <w:t>Gemäss Art. 44 AsylG verfügt das SEM in der Regel die Wegweisung aus der Schweiz, wenn es das Asylgesuch ablehnt oder darauf nicht eintritt.</w:t>
      </w:r>
    </w:p>
    <w:p>
      <w:r>
        <w:t>D-3821/2020 Seite 18 Der Beschwerdeführer verfügt weder über eine ausländerrechtliche Aufent- haltsbewilligung noch über einen Anspruch auf Erteilung einer solchen (vgl. BVGE 2013/37 E. 4.4; BVGE 2009/50 E. 9, je m.w.H.). Die Wegweisung wurde demnach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w:t>
      </w:r>
    </w:p>
    <w:p>
      <w:r>
        <w:rPr>
          <w:b/>
        </w:rPr>
        <w:t>E. 10.3</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 mehr nach den allgemeinen verfassungs- und völkerrechtlichen Bestim- mungen (Art. 25 Abs. 3 BV; Art. 3 des Übereinkommens vom 10. Dezem- ber 1984 gegen Folter und andere grausame, unmenschliche oder ernied- rigende Behandlung oder Strafe [FoK, SR 0.105]; Art. 3 EMRK). Weder aus den Aussagen des Beschwerdeführers noch aus den Akten er- geben sich Anhaltspunkte dafür, dass er für den Fall einer Ausschaffung in den Heimatstaat – auch wenn bekanntermassen bei der Einreise in den Iran strikte Kontrollen durchgeführt werden –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w:t>
      </w:r>
    </w:p>
    <w:p>
      <w:r>
        <w:t>D-3821/2020 Seite 19 schiebung Folter oder unmenschliche Behandlung drohen würde (vgl. Ur- teil des EGMR Saadi gegen Italien vom 28. Februar 2008, Grosse Kammer 37201/06, §§ 124–127 m.w.H.). Auch die allgemeine Menschenrechtssitu- ation im Heimatstaat lässt den Wegweisungsvollzug zum heutigen Zeit- punkt nicht als unzulässig erscheinen. Nach dem Gesagten ist der Vollzug der Wegweisung sowohl im Sinne der landes- als auch der völkerrechtli- chen Bestimmungen zulässig.</w:t>
      </w:r>
    </w:p>
    <w:p>
      <w:r>
        <w:rPr>
          <w:b/>
        </w:rPr>
        <w:t>E. 10.4</w:t>
      </w:r>
    </w:p>
    <w:p>
      <w:r>
        <w:t>Gemäss Art. 83 Abs. 4 AIG kann der Vollzug für Ausländerinnen und Ausländer unzumutbar sein, wenn sie im Heimat- oder Herkunftsstaat auf- grund von Situationen wie Krieg, Bürgerkrieg, allgemeiner Gewalt und me- dizinischer Notlage konkret gefährdet sind. Die allgemeine Lage in Iran zeichnet sich nicht durch eine Situation allge- meiner Gewalt aus. Selbst unter Berücksichtigung des Umstandes, dass die allgemeine Situation in verschiedener Hinsicht problematisch sein kann, ist der Vollzug der Wegweisung nach Iran gemäss konstanter Praxis grundsätzlich als zumutbar zu erachten (vgl. statt vieler Urteile des BVGer E-1901/2018 vom 11. Februar 2021 E. 8.2 und E-2387/2018 vom 26. Ja- nuar 2021 E. 8.5.1). Darüber hinaus sind keine individuellen Gründe ersichtlich, die gegen ei- nen Wegweisungsvollzug sprechen. Der junge und gesunde Beschwerde- führer verfügt über eine sehr gute Schulbildung (Maturaabschluss und be- gonnenes Elektrotechnik-Hochschulstudium) und sammelte bereits meh- rere Jahre Arbeitserfahrung als Monteur für eine grosse Firma, wie auch als Elektriker im Militärdienst ([…]), was ihm beim Aufbau einer neuen wirt- schaftlichen Existenz entgegenkommen wird. In Anbetracht des im Iran be- stehenden umfangreichen familiären und verwandtschaftlichen Bezie- hungsnetzes, welches überdies aus reichen, einflussreichen Angehörigen besteht (beispielsweise Besitz diverser Ländereien; […]), ist zudem davon auszugehen, dass dem Beschwerdeführer die Reintegration leichtfallen dürfte. Es kann auch angenommen werden, dass er – wie bereits vorher – nötigenfalls auf die finanzielle Unterstützung seiner Familie zurückgreifen kann und somit in keine existenzielle Notlage geraten wird. In Berücksich- tigung sämtlicher für das vorliegende Verfahren relevanten Aspekte ist der Vollzug der Wegweisung somit als zumutbar zu erachten.</w:t>
      </w:r>
    </w:p>
    <w:p>
      <w:r>
        <w:rPr>
          <w:b/>
        </w:rPr>
        <w:t>E. 10.5</w:t>
      </w:r>
    </w:p>
    <w:p>
      <w:r>
        <w:t>Schliesslich obliegt es dem Beschwerdeführer, sich bei der zuständi- gen Vertretung des Heimatstaates die für eine Rückkehr notwendigen Rei- sedokumente zu beschaffen (vgl. Art. 8 Abs. 4 AsylG und dazu auch</w:t>
      </w:r>
    </w:p>
    <w:p>
      <w:r>
        <w:t>D-3821/2020 Seite 20 BVGE 2008/34 E. 12), weshalb der Vollzug der Wegweisung auch als möglich zu bezeichnen ist (Art. 83 Abs. 2 AIG).</w:t>
      </w:r>
    </w:p>
    <w:p>
      <w:r>
        <w:rPr>
          <w:b/>
        </w:rPr>
        <w:t>E. 10.6</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Bundesrecht nicht verletzt und auch sonst nicht zu beanstanden ist (Art. 106 Abs. 1 AsylG und Art. 49 VwVG). Die Beschwerde ist abzuweisen.</w:t>
      </w:r>
    </w:p>
    <w:p>
      <w:r>
        <w:rPr>
          <w:b/>
        </w:rPr>
        <w:t>E. 12.1</w:t>
      </w:r>
    </w:p>
    <w:p>
      <w:r>
        <w:t>Bei diesem Ausgang des Verfahrens wären die Kosten dem Be- schwerdeführer aufzuerlegen (Art. 63 Abs. 1 VwVG). Ein mit der Be- schwerde gestelltes Gesuch um Gewährung der unentgeltlichen Prozess- führung wurde jedoch mit Zwischenverfügung vom 25. September 2020 gutgeheissen. Folglich sind keine Verfahrenskosten zu erheben.</w:t>
      </w:r>
    </w:p>
    <w:p>
      <w:r>
        <w:rPr>
          <w:b/>
        </w:rPr>
        <w:t>E. 12.2</w:t>
      </w:r>
    </w:p>
    <w:p>
      <w:r>
        <w:t>Dem Beschwerdeführer wurde seine Rechtsvertreterin amtlich be- stellt. Mit Eingabe vom 12. Januar 2022 beantragte die Rechtsvertreterin die Entlassung aus ihrem Amt und die Einsetzung von Rechtsanwalt Urs Ebnöther. Dieser Antrag ist mit Ergehen des vorliegenden Entscheids ge- genstandslos geworden. Der amtlichen Rechtsvertreterin ist ein Honorar auszurichten. Der in der Kostennote vom 12. Januar 2022 geltend ge- machte Aufwand von 13.55 Stunden erscheint angemessen. Gemäss Art. 12 in Verbindung mit Art. 10 Abs. 2 des Reglements vom 21. Februar 2008 über die Kosten und Entschädigungen vor dem Bundesverwaltungs- gericht; VGKE, SR 173.320.2 ist von einem Stundenansatz von Fr. 220.‒ auszugehen. Das amtliche Honorar ist auf Fr. 3’250.– (einschliesslich Aus- lagen und Mehrwertsteuer) festzusetzen.</w:t>
      </w:r>
    </w:p>
    <w:p>
      <w:r>
        <w:t>(Dispositiv nächste Seite)</w:t>
      </w:r>
    </w:p>
    <w:p>
      <w:r>
        <w:t>D-3821/2020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