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D-3820/2023 vom 13. Juli 2023</w:t>
      </w:r>
    </w:p>
    <w:p>
      <w:r>
        <w:t>Bundesverwaltungsgericht, 2023-07-13, DE</w:t>
      </w:r>
    </w:p>
    <w:p>
      <w:r>
        <w:rPr>
          <w:b/>
        </w:rPr>
        <w:t xml:space="preserve">Quelle: </w:t>
      </w:r>
      <w:r>
        <w:t>https://mcp.opencaselaw.ch/entscheid/bvger_D-3820_2023</w:t>
      </w:r>
    </w:p>
    <w:p>
      <w:r>
        <w:t>FR: TAF D-3820/2023 du 13 juillet 2023</w:t>
      </w:r>
    </w:p>
    <w:p>
      <w:r>
        <w:t>IT: TAF D-3820/2023 del 13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w:t>
      </w:r>
    </w:p>
    <w:p>
      <w:r>
        <w:rPr>
          <w:b/>
        </w:rPr>
        <w:t>E. 2</w:t>
      </w:r>
    </w:p>
    <w:p>
      <w:r>
        <w:t>Die Beschwerde ist frist- und formgerecht eingereicht worden. Der Beschwerdeführer ist zur Einreichung der Beschwerde legitimiert (Art. 105 und Art. 108 Abs. 3 AsylG; Art. 48 Abs. 1 sowie Art. 52 VwVG). Auf die Beschwerde ist - unter Vorbehalt von E. 4.3 - einzutreten.</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um ein solches Rechtsmittel, weshalb das Urteil nur summarisch zu begründen ist (Art. 111a Abs. 2 AsylG).</w:t>
      </w:r>
    </w:p>
    <w:p>
      <w:r>
        <w:rPr>
          <w:b/>
        </w:rPr>
        <w:t>E. 3.2</w:t>
      </w:r>
    </w:p>
    <w:p>
      <w:r>
        <w:t>Auf einen Schriftenwechsel wurde gestützt auf Art. 111a Abs. 1 AsylG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4.3</w:t>
      </w:r>
    </w:p>
    <w:p>
      <w:r>
        <w:t>Die Fragen der Anerkennung der Flüchtlingseigenschaft, der Gewährung von Asyl sowie der Anordnung einer vorläufigen Aufnahme bilden nicht Gegenstand des angefochtenen Nichteintretensentscheids und damit auch nicht des vorliegenden Verfahrens. Auf die entsprechenden Begehren in der vom Beschwerdeführer eingereichten Beschwerdeschrift ist nicht einzutreten.</w:t>
      </w:r>
    </w:p>
    <w:p>
      <w:r>
        <w:rPr>
          <w:b/>
        </w:rPr>
        <w:t>E. 5.1</w:t>
      </w:r>
    </w:p>
    <w:p>
      <w:r>
        <w:t>Auf Beschwerdeebene wird geltend gemacht, das SEM habe wichtige Tatsachen, welche zur Zuständigkeit der Schweizer Behörden führten, nicht näher abgeklärt. Ein pauschaler Verweis auf die theoretisch bestehenden völkerrechtlichen Verpflichtungen in Kroatien würden bei derart klaren Hinweisen auf Verletzung derselben nicht ausreichen, um eine Rückführung ohne weitere Abklärungen zu rechtfertigen, insbesondere da der Beschwerdeführer an massiven psychischen Problemen leide, die auf die traumatischen Erlebnisse in Kroatien zurückzuführen seien.</w:t>
      </w:r>
    </w:p>
    <w:p>
      <w:r>
        <w:rPr>
          <w:b/>
        </w:rPr>
        <w:t>E. 5.2</w:t>
      </w:r>
    </w:p>
    <w:p>
      <w:r>
        <w:t>Die formelle Rüge ist vorab zu behandeln, da sie bei berechtigtem Vorbringen allenfalls zur Kassation der angefochtenen Verfügung führen kann (vgl. BVGE 2013/34 E. 4.2).</w:t>
      </w:r>
    </w:p>
    <w:p>
      <w:r>
        <w:rPr>
          <w:b/>
        </w:rPr>
        <w:t>E. 5.3</w:t>
      </w:r>
    </w:p>
    <w:p>
      <w:r>
        <w:t>Nach Prüfung der Akten ergeben sich keine Anhaltspunkte, welche den Schluss zulassen würden, die Vorinstanz habe sich nicht in hinreichender Ausführlichkeit zum Asylverfahren und den Aufnahmebedingungen für Asylsuchende in Kroatien auseinandergesetzt oder den Vorbringen des Beschwerdeführers und seiner individuellen Situation nicht genügend Rechnung getragen (vgl. S. 2 ff. der angefochtenen Verfügung). Es setzte sich in seiner ausführlich begründeten Verfügung sowohl mit der Kritik an den kroatischen Behörden seitens nationaler und internationaler Organisationen als auch mit den umfangreichen Abklärungen durch die Schweizerische Botschaft in Kroatien auseinander und kam zum Schluss, es bestehe kein Grund zur Annahme, die kroatischen Behörden, welche der Rückübernahme des Beschwerdeführers zugestimmt hätten, würden ihm den Zugang zum Asyl- beziehungsweise einem allfälligen Beschwerde- oder Wiederaufnahmeverfahren unter Einhaltung der Regeln der Verfahrensrichtlinie verweigern respektive den Grundsatz des Non-Refoulement missachten. Das SEM hat auch die individuelle Situation des Beschwerdeführers, insbesondere seinen Gesundheitszustand, bei der Entscheidfindung berücksichtigt (vgl. S. 7 f. der angefochtenen Verfügung). Gestützt auf die Angaben des Beschwerdeführers im Dublin-Gespräch und die vorhandenen medizinischen Akten hat das SEM den medizinischen Sachverhalt zusammengefasst und sich rechtsgenüglich mit dem Gesundheitszustand des Beschwerdeführers auseinandergesetzt. Bezüglich des psychischen Krankheitsbilds vertrat das SEM die Auffassung, dass Kroatien über eine ausreichende medizinische Infrastruktur verfüge. Der Sachverhalt erweist sich insgesamt als hinreichend abgeklärt. Entgegen der auf Beschwerdeebene vertretenen Meinung sind den Akten keine Umstände zu entnehmen, aufgrund derer sich die Notwendigkeit weiterer sachverhaltlicher Abklärungen ergeben würde. Dass der Beschwerdeführer die Schlussfolgerungen der Vorinstanz nicht teilt, stellt keine ungenügende oder unvollständige Feststellung des rechtserheblichen Sachverhalts dar.</w:t>
      </w:r>
    </w:p>
    <w:p>
      <w:r>
        <w:rPr>
          <w:b/>
        </w:rPr>
        <w:t>E. 5.4</w:t>
      </w:r>
    </w:p>
    <w:p>
      <w:r>
        <w:t>Nach dem Gesagten erweisen sich die formellen Rügen als unbegründet. Das Eventualbegehren um Rückweisung der Sache an die Vorinstanz zur Neubeurteilung ist demzufolge abzuweisen.</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Nachdem die kroatischen Behörden dem Wiederaufnahmegesuch der Vorinstanz innert der in Art. 25 Abs. 1 Dublin-III-VO festgelegten Frist zugestimmt haben, ist die Zuständigkeit Kroatiens grundsätzlich gegeben. Dies wird vom Beschwerdeführer denn auch nicht in Abrede gestellt.</w:t>
      </w:r>
    </w:p>
    <w:p>
      <w:r>
        <w:rPr>
          <w:b/>
        </w:rPr>
        <w:t>E. 7.1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In seinem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dafür bestehen, die befürchten lassen würden,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7.4</w:t>
      </w:r>
    </w:p>
    <w:p>
      <w:r>
        <w:t>Selbst unter Berücksichtigung der auf Beschwerdeebene zitierten Berichte sowie der vom Beschwerdeführer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der Beschwerdeführer mit Hilfe der vor Ort tätigen karitativen Organisationen an die zuständigen kroatischen Stellen wenden. Bezüglich der ihm zur Verfügung stehenden Beschwerdemöglichkeiten kann auf die zu bestätigenden Ausführungen in der angefochtenen Verfügung verwiesen werden (vgl. S. 5). In Übereinstimmung mit der Vorinstanz bleibt festzuhalten, dass allein der Umstand, dass solche Schritte in Kroatien allenfalls mit grösseren Hürden und Schwierigkeiten als in der Schweiz verbunden sind, vermag noch keine systemischen Schwachstellen im kroatischen Asyl- und Aufnahmeverfahren zu begründen (vgl. auch Urteil des BVGer D-6041/2022 vom 16. Mai 2023 E. 7.2.1 bis 7.2.4).</w:t>
      </w:r>
    </w:p>
    <w:p>
      <w:r>
        <w:rPr>
          <w:b/>
        </w:rPr>
        <w:t>E. 7.5</w:t>
      </w:r>
    </w:p>
    <w:p>
      <w:r>
        <w:t>Im Lichte der vorstehenden Erwägungen erweisen sich die Ausführungen in der Beschwerdeschrift zur Push-back-Problematik beziehungsweise der Situation in Kroatien als nicht stichhaltig.</w:t>
      </w:r>
    </w:p>
    <w:p>
      <w:r>
        <w:rPr>
          <w:b/>
        </w:rPr>
        <w:t>E. 7.6</w:t>
      </w:r>
    </w:p>
    <w:p>
      <w:r>
        <w:t>Es ist zudem darauf hinzuweisen, dass das Dublin-System auf klaren Zuständigkeitsregeln beruht und den Gesuchstellenden kein Recht einräumt, den ihren Antrag prüfenden Staat selbst auszuwählen (vgl. BVGE 2010/45 E. 8.3).</w:t>
      </w:r>
    </w:p>
    <w:p>
      <w:r>
        <w:rPr>
          <w:b/>
        </w:rPr>
        <w:t>E. 7.7</w:t>
      </w:r>
    </w:p>
    <w:p>
      <w:r>
        <w:t>Nach dem Gesagten ist die Anwendung von Art. 3 Abs. 2 Dublin-III-VO nicht gerechtfertigt.</w:t>
      </w:r>
    </w:p>
    <w:p>
      <w:r>
        <w:rPr>
          <w:b/>
        </w:rPr>
        <w:t>E. 8.1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Das Bundesverwaltungsgericht anerkennt angesichts der vom Beschwerdeführer geschilderten Erlebnisse - deren Glaubhaftigkeit vorausgesetzt - und den Ausführungen in der Beschwerde, dass das Verhalten der kroatischen Grenzbehörden und die Behandlung von Asylsuchenden im Rahmen der Erstaufnahme bis zur Gesuchstellung in Kroatien problematisch sein können (vgl. etwa Urteil des BVGer E-2666/2023 vom 16. Mai 2023 E. 6.3). Der Beschwerdeführer konnte jedoch nicht darlegen, dass die ihm bei einer Rückführung im Rahmen des Dublin-Verfahrens und damit einer legalen Rückkehr aus einem Dublin-Mitgliedstaat nach Kroatien zu erwartenden Bedingungen derart schlecht sind, dass diese zu einer Verletzung von Art. 3 EMRK führen könnten. Gegebenenfalls ist es ihm zudem zuzumuten, fehlbare Beamte anzuzeigen und die ihm zustehenden Rechte und Leistungen auf dem Rechtsweg einzufordern, wobei er bei Bedarf die Hilfsangebote von lokalen karitativen Organisationen, welche in den Empfangszentren vor Ort sind (vgl. dazu die UNHCR-Webseite https://help.unhcr.org/croatia/reception-centers/) in Anspruch nehmen kann (vgl. E. 7.4). Auf Beschwerdeebene wird nichts vorgebracht, was an den Feststellungen des Gerichts etwas zu ändern vermag. Den Akten sind denn auch keine konkreten, den Beschwerdeführer betreffenden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8.3.1</w:t>
      </w:r>
    </w:p>
    <w:p>
      <w:r>
        <w:t>Des Weiteren liegen keine konkreten Anhaltspunkte vor, wonach die Gesundheit des Beschwerdeführers bei einer Überstellung nach Kroatien ernsthaft gefährdet werden würde.</w:t>
      </w:r>
    </w:p>
    <w:p>
      <w:r>
        <w:rPr>
          <w:b/>
        </w:rPr>
        <w:t>E. 8.3.2</w:t>
      </w:r>
    </w:p>
    <w:p>
      <w:r>
        <w:t>Eine zwangsweise Rückweisung von Personen mit gesundheitlichen Problemen stellt nur ganz ausnahmsweise einen Verstoss gegen Art. 3 EMRK dar (vgl. hierzu Urteil des Europäischen Gerichtshofs für Menschenrechte [EGMR] Paposhvili gegen Belgien 13. Dezember 2016, 41738/10, §§ 180-193 m.w.H.).</w:t>
      </w:r>
    </w:p>
    <w:p>
      <w:r>
        <w:rPr>
          <w:b/>
        </w:rPr>
        <w:t>E. 8.3.3</w:t>
      </w:r>
    </w:p>
    <w:p>
      <w:r>
        <w:t>Dem ärztlichen Bericht vom 5. Juni 2023 (Dr. med. B._______, C._______) ist zu entnehmen, dass beim Beschwerdeführer (...) diagnostiziert worden ist. Zur Behandlung wurden ihm folgende Medikamente verschrieben: (...). Die geltend gemachten gesundheitlichen Beeinträchtigungen sind indessen - ohne diese zu verharmlosen - nicht von einer derartigen Schwere, dass sie eine drohende Verletzung von Art. 3 EMRK zu begründen vermöchten. Zudem könnten sie in Kroatien behandelt werden (vgl. statt vieler Urteile des BVGer D-1666/2023 vom 25. Mai 2023 m.w.H.). Die Dublin-Mitgliedstaaten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(einschliesslich nötigenfalls einer geeigneten psychologischen Betreuung) zu gewähren (Art. 19 Abs. 1 und 2 Aufnahmerichtlinie). Sodann bestehen in Kroatien nebst den staatlichen Einrichtungen auch Angebote von Nichtregierungsorganisationen für die psychische Betreuung (vgl. etwa Urteile des BVGer E-2549/2023 vom 15. Mai 2023 E. 7.3.4 und F-2379/2023 vom 8. Mai 2023 E. 8.7, je m.w.H.). In dieser Hinsicht vermag der Einwand in der Beschwerde, die NGO «Médecins du Monde» sei zurzeit nicht mehr im Aufnahmezentrum Zagreb tätig, an dieser Einschätzung nichts zu ändern, da sich der Beschwerdeführer gegebenenfalls auch an andere Organisationen (beispielsweise das Kroatische Rote Kreuz, welches die Aufnahmezentren betreibt) wenden kann. Auch die auf Beschwerdeebene zitierten Berichte und Ausführungen vermögen zu keiner anderen Einschätzung der Situation des Beschwerdeführers in Kroatien zu führen.</w:t>
      </w:r>
    </w:p>
    <w:p>
      <w:r>
        <w:rPr>
          <w:b/>
        </w:rPr>
        <w:t>E. 8.4</w:t>
      </w:r>
    </w:p>
    <w:p>
      <w:r>
        <w:t>Nach dem Gesagten droht weder eine Verletzung von Art. 3 EMRK noch ist eine Völkerrechtsverletzung aus anderem Grund ersichtlich, weshalb die Schweiz nicht zum Selbsteintritt nach Art. 17 Abs. 1 Dublin-III-VO verpflichtet ist. 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statt vieler Urteile des BVGer D-1335/2023 vom 25. Mai 2023 E. 8.5 und E-474/2023 vom 16. Mai 2023 E. 6.2.6; vgl. ferner Referenzurteil des BVGer E-1488/2020 vom 22. März 2023 E. 12). Vorliegend bestehen - entgegen der Ansicht des Beschwerdeführers - keine Gründe, die ein Abweichen von dieser Regel gebieten würden. Der in der Beschwerde gestellte Subeventualantrag um Einholung von Zusicherungen der kroatischen Behörden ist abzuweisen.</w:t>
      </w:r>
    </w:p>
    <w:p>
      <w:r>
        <w:rPr>
          <w:b/>
        </w:rPr>
        <w:t>E. 8.5</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Das SEM ist demnach zu Recht in Anwendung von Art. 31a Abs. 1 Bst. b AsylG auf das Asylgesuch des Beschwerdeführers nicht eingetreten. Die übrigen Vorbringen des Beschwerdeführers sind nicht geeignet, eine Änderung dieser Einschätzung zu bewirken, weshalb nicht weiter darauf einzugehen ist. Da der Beschwerdeführer nicht im Besitz einer gültigen Aufenthalts- oder Niederlassungsbewilligung ist, wurde die Überstellung nach Kroatien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soweit darauf einzutreten ist.</w:t>
      </w:r>
    </w:p>
    <w:p>
      <w:r>
        <w:rPr>
          <w:b/>
        </w:rPr>
        <w:t>E. 12</w:t>
      </w:r>
    </w:p>
    <w:p>
      <w:r>
        <w:t>Mit dem vorliegenden Urteil fällt der angeordnete Vollzugsstopp dahin. Die Anträge, es sei auf die Erhebung eines Kostenvorschusses zu verzichten und der Beschwerde sei die aufschiebende Wirkung zu erteilen, sind gegenstandslos geworden.</w:t>
      </w:r>
    </w:p>
    <w:p>
      <w:r>
        <w:rPr>
          <w:b/>
        </w:rPr>
        <w:t>E. 13</w:t>
      </w:r>
    </w:p>
    <w:p>
      <w:r>
        <w:t>Die Gesuche um Gewährung der unentgeltlichen Prozessführung und amtlichen Rechtsverbeiständung sind abzuweisen, da die Begehren - wie sich aus den vorstehenden Erwägungen ergibt - als aussichtslos zu bezeichnen sind.</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