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D-3819/2010 vom 21. November 2011</w:t>
      </w:r>
    </w:p>
    <w:p>
      <w:r>
        <w:t>Bundesverwaltungsgericht, 2011-11-21, FR</w:t>
      </w:r>
    </w:p>
    <w:p>
      <w:r>
        <w:rPr>
          <w:b/>
        </w:rPr>
        <w:t xml:space="preserve">Quelle: </w:t>
      </w:r>
      <w:r>
        <w:t>https://mcp.opencaselaw.ch/entscheid/bvger_D-3819_2010</w:t>
      </w:r>
    </w:p>
    <w:p>
      <w:r>
        <w:t>FR: TAF D-3819/2010 du 21 novembre 2011</w:t>
      </w:r>
    </w:p>
    <w:p>
      <w:r>
        <w:t>IT: TAF D-3819/2010 del 21 novembre 2011</w:t>
      </w:r>
    </w:p>
    <w:p>
      <w:pPr>
        <w:pStyle w:val="Heading2"/>
      </w:pPr>
      <w:r>
        <w:t>Regeste</w:t>
      </w:r>
    </w:p>
    <w:p>
      <w:r>
        <w:t>Asile et renvoi</w:t>
      </w:r>
    </w:p>
    <w:p>
      <w:pPr>
        <w:pStyle w:val="Heading2"/>
      </w:pPr>
      <w:r>
        <w:t>Erwägungen</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Même si les allégations des viols répétés qu'aurait fait subir à la recourante l'ami de son père apparaissaient vraisemblables - ce qui n'est pas le cas ici (voir consid. 4.2.2 ci-dessous) - elles ne pourraient pas être retenues comme constituant un motif de fuite spécifique aux femmes, au sens de l'art. 3 al. 2 dernière phrase. En effet, la jurisprudence a reconnu comme motif pertinent au sens de cette disposition, une persécution uniquement liée au sexe, telle la situation des femmes victimes d'enlèvement et de viol à des fins de mariage forcé, lorsqu'elles ne peuvent obtenir, comme le pourraient généralement des hommes objets de violences de particuliers, la protection des autorités de leur Etat d'origine. Encore faut-il toutefois que toutes les conditions pour la reconnaissance de la qualité de réfugié soient remplies, notamment que la personne rende vraisemblable non seulement le fait d'avoir été victime de préjudices, mais encore un défaut de protection lié à sa condition féminine ainsi qu'à l'absence d'une possibilité de refuge interne, à l'intérieur du pays (JICRA 2006 n° 32 p. 336ss). En l'occurrence, la recourante allègue des violences sexuelles perpétrées par un particulier. Elle précise que les villageois la savaient battue mais n'osaient intervenir parce qu'ils avaient peur de lui (pv aud. du 12 novembre 2009, p. 10, ad Q94) et qu'elle aurait dû se rendre dans un autre village pour "ramener la police" (pv aud. du 12 novembre 2009, p. 10, ad Q97 et s.). Il s'ensuit que, d'après la recourante elle-même, le viol n'était pas une pratique admissible dans le tissu social où elle vivait, et qu'elle aurait donc pu trouver la protection nécessaire dans son pays. C'est dire que les motifs allégués par la recourante ne permettent pas de lui reconnaître la qualité de réfugié. Dès lors, le recours, en tant qu'il conteste la non-reconnaissance de la qualité de réfugié et le refus de l'asile, est rejeté.</w:t>
      </w:r>
    </w:p>
    <w:p>
      <w:r>
        <w:rPr>
          <w:b/>
        </w:rPr>
        <w:t>E. 3</w:t>
      </w:r>
    </w:p>
    <w:p>
      <w:r>
        <w:t>Lorsqu'il rejette la demande d'asile ou refuse d'entrer en matière sur une demande d'asile, l'ODM prononce en principe le renvoi de Suisse et en ordonne l'exécution (cf. art. 44 al. 1 LAsi). 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La recourante n'étant pas titulaire d'une autorisation de séjour ou d'établissement et aucune des autres hypothèses visées par l'art. 32 OA 1 n'étant réalisée, le Tribunal est tenu, de par la loi, de confirmer le renvoi (art. 44 al. 1 LAsi; cf. aussi JICRA 2001 n° 21 p. 168ss).</w:t>
      </w:r>
    </w:p>
    <w:p>
      <w:r>
        <w:rPr>
          <w:b/>
        </w:rPr>
        <w:t>E. 4</w:t>
      </w:r>
    </w:p>
    <w:p>
      <w:r>
        <w:t>Selon l'art. 44 al. 2 LAsi, l'exécution du renvoi est ordonnée si elle est licite, raisonnablement exigible et possible. Si ces conditions ne sont pas réunies, l'admission provisoire doit être prononcée. Elle est réglée par l'art. 83 LEtr, entré en vigueur le 1er janvier 2008.</w:t>
      </w:r>
    </w:p>
    <w:p>
      <w:r>
        <w:rPr>
          <w:b/>
        </w:rPr>
        <w:t>E. 4.1</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L'exécution n'est également pas licite lorsque le renvoi de l'étranger dans son Etat d'origine ou de provenance ou dans un Etat tiers est contraire aux engagements de la Suisse relevant du droit international (art. 83 al. 3 LEtr). Nul ne peut être soumis à la torture ni à des peines ou traitements inhumains ou dégradants, prohibés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Dans le cas d'espèce, l'exécution du renvoi ne contrevient pas à l'art. 5 LAsi. Comme exposé plus haut, la recourante n'a en effet pas démontré la pertinence de ses motifs d'asile (cf. consid. 2 ci-dessus). Par ailleurs, il n'apparaît pas non plus vraisemblable qu'en cas de retour dans son pays d'origine, elle serait exposée à de sérieux préjudices au sens de l'art. 3 LAsi. L'exécution du renvoi est partant licite.</w:t>
      </w:r>
    </w:p>
    <w:p>
      <w:r>
        <w:rPr>
          <w:b/>
        </w:rPr>
        <w:t>E. 4.2</w:t>
      </w:r>
    </w:p>
    <w:p>
      <w:r>
        <w:t>D'après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vise aussi les personnes pour qui un retour impliquerait une mise en danger concrète,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(ATAF 2007/10 consid. 5.1 p. 111; JICRA 2005 n° 24 consid. 10.1 p. 215, JICRA 1998 n° 11 p. 69ss, JICRA 1996 n° 2 p. 12ss et JICRA 1994 n° 19 consid. 6b p. 148s.). L'autorité à qui incombe la décision d'exécution du renvoi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précitée, JICRA 2003 n° 24 consid. 5a p. 157s., JICRA 2002 n° 11 consid. 8a p. 99ss, JICRA 1999 n° 28 consid. 5b p. 170, JICRA 1998 n° 22 consid. 7a p. 191 et jurisp. cit.). Il s'agit donc d'examiner, au regard des critères explicités ci-dessus, si la recourante peut conclure au caractère inexigible de l'exécution de son renvoi, compte tenu de la situation prévalant dans son pays, d'une part, et, d'autre part, de ses motifs personnels, soit en l'espèce les violences sexuelles et les problèmes de santé qu'elle allègue (JICRA 2005 n° 24 consid. 10. 1 p. 215 précitée). A teneur des motifs qui suivent, l'exécution du renvoi doit être considérée comme raisonnablement exigible.</w:t>
      </w:r>
    </w:p>
    <w:p>
      <w:r>
        <w:rPr>
          <w:b/>
        </w:rPr>
        <w:t>E. 4.2.1</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n'implique donc pas une mise en danger concrète de la recourante en relation avec la situation générale régnant actuellement dans son pays et sa région d'origine.</w:t>
      </w:r>
    </w:p>
    <w:p>
      <w:r>
        <w:rPr>
          <w:b/>
        </w:rPr>
        <w:t>E. 4.2.2</w:t>
      </w:r>
    </w:p>
    <w:p>
      <w:r>
        <w:t>Avant de rendre sa décision, l'autorité apprécie tous les allégués importants qu'une partie a avancés en temps utile (art. 32 al. 1 PA) . En l'espèce, les explications de la recourante concernant l'impossibilité de s'identifier, ses conditions de vie au Nigéria ou encore les circonstances de sa fuite n'apparaissent pas crédibles. De sorte que les violences sexuelles répétées qu'elle dit avoir subies ne sont, elles non plus, pas crédibles.</w:t>
      </w:r>
    </w:p>
    <w:p>
      <w:r>
        <w:rPr>
          <w:b/>
        </w:rPr>
        <w:t>E. 4.2.2.1</w:t>
      </w:r>
    </w:p>
    <w:p>
      <w:r>
        <w:t>Tout d'abord, la recourante n'a, dans un premier temps, déposé aucun document d'identité lui permettant de se légitimer. Elle a en effet déclaré qu'elle n'en avait jamais possédé, ni n'avait entrepris de démarches pour en obtenir, et que, n'ayant plus de parenté dans son pays d'origine, il lui était impossible de se procurer pareils documents, (cf. pv aud. du 27 octobre 2009, p. 3; pv aud. du 12 novembre 2009, p. 2, ad Q3 à Q7; pv aud. du 20 avril 2010, p. 2, ad Q2). Ces déclarations ne sont pas crédibles dans la mesure où, le 20 décembre 2010, elle a été à même de fournir à l'office d'état civil du canton H._______, en vue de son mariage, quatre documents officiels établis au Nigéria: un "certificat de célibat [Affidavit of Spinster-Hood]" du (...) 2010, une "lettre d'identification [Letter of identification]" du (...) 2011, un "certificat de non-mariage [Non-Certificate of mariage]" du (...) 2010, ainsi qu'un "acte de naissance [Certificate of Birth]" du (...) 2010.</w:t>
      </w:r>
    </w:p>
    <w:p>
      <w:r>
        <w:rPr>
          <w:b/>
        </w:rPr>
        <w:t>E. 4.2.2.2</w:t>
      </w:r>
    </w:p>
    <w:p>
      <w:r>
        <w:t>Ensuite, les conditions de vie de la recourante avant sa fuite apparaissent elles aussi invraisemblables. Il n'est en effet pas vraisemblable que la recourante ne puisse donner aucun détail précis sur le village où elle aurait vécu jusqu'à l'âge de dix-huit ans (pv aud. du 12 novembre 2009, p. 2, ad Q10 à Q13), sur les villages environnants (pv aud. du 12 novembre 2009, p. 3, ad Q14), ou encore sur l'aspect des plaques des voitures de la région (pv aud. du 12 novembre 2009, p. 3, ad Q22). Pas plus qu'il n'est vraisemblable que l'intéressée n'ait jamais su le nom de famille de l'ami de son père, alors même qu'elle prétend avoir vécu auprès de lui pendant environ huit ans (pv aud. du 27 octobre 2009, p. 4; pv aud. du 12 novembre 2009, p. 7, ad Q71 et Q72). Il n'est pas crédible non plus qu'elle n'ait pu entretenir aucun contact social et faire part de sa situation à des tiers, l'ami de son père le lui ayant formellement interdit, ce alors même qu'elle avait la possibilité d'aller au marché du village (pv aud. du 12 novembre 2009, p. 4 et 5, ad Q31 et Q42 et p. 11 ad Q104) ou au ruisseau pour chercher de l'eau (pv aud. du 20 avril 2010, p. 6, ad Q61).</w:t>
      </w:r>
    </w:p>
    <w:p>
      <w:r>
        <w:rPr>
          <w:b/>
        </w:rPr>
        <w:t>E. 4.2.2.3</w:t>
      </w:r>
    </w:p>
    <w:p>
      <w:r>
        <w:t>Enfin, les circonstances du voyage de l'intéressée jusqu'en Suisse ne sont pas crédibles, et jettent donc définitivement le doute sur les véritables raisons de son départ du Nigéria. Ainsi, il n'est pas vraisemblable que, au plus mal physiquement, l'intéressée se soit échappée en pleine nuit pour partir vers l'inconnu, dans la brousse, puis que, le lendemain, elle ait rencontré par hasard un Blanc dans une forêt, lequel aurait spontanément, sans contrepartie aucune, abandonné son activité pour organiser son voyage jusqu'en Suisse, où il l'aurait accompagnée (cf. notamment pv aud. du 27 octobre 2009, p. 5; pv aud. du 12 novembre 2009, p. 5s., ad Q49, p. 11 à 13, ad Q109 à Q129; pv aud. du 20 avril 2010, p. 7 à 9, ad Q64 à Q98). La recourante est au surplus incapable de décrire la voiture qui l'a emmenée jusqu'à la côte et dans laquelle elle dit avoir dormi (pv aud. du 20 avril 2010, p. 8, ad Q87 et Q88). Elle affirme être montée dans un bateau "grand comme une maison" sans pouvoir préciser s'il y avait des passagers ou des gens qui travaillaient (pv aud. du 20 avril 2010, p. 8, ad Q89 et Q90). Elle ne sait pas davantage combien de jours a duré son périple et n'arrive pas non plus à donner la moindre indication sur les pays ou les lieux traversés pour parvenir jusqu'en Suisse (pv aud. du 27 octobre 2009, p. 5; pv aud. du 20 avril 2010, p. 8, ad Q85 et Q86).</w:t>
      </w:r>
    </w:p>
    <w:p>
      <w:r>
        <w:rPr>
          <w:b/>
        </w:rPr>
        <w:t>E. 4.2.2.4</w:t>
      </w:r>
    </w:p>
    <w:p>
      <w:r>
        <w:t>Il convient pour le surplus de renvoyer aux considérants de la décision attaquée dès lors que ceux-ci sont convaincants et suffisamment explicites et motivés.</w:t>
      </w:r>
    </w:p>
    <w:p>
      <w:r>
        <w:rPr>
          <w:b/>
        </w:rPr>
        <w:t>E. 4.2.3</w:t>
      </w:r>
    </w:p>
    <w:p>
      <w:r>
        <w:t>L'exécution du renvoi des personnes traitées médicalement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2009/2 consid. 9.3.2 p. 21; JICRA 2003 n° 24 consid. 5b p. 157s.;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(cf. ATAF 2009/2 précité ibidem; JICRA 2003 n° 24 précitée ibidem).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4.2.3.1</w:t>
      </w:r>
    </w:p>
    <w:p>
      <w:r>
        <w:t>Invitée par décision incidente du Tribunal du 11 juin 2010 à fournir un certificat médical complet et détaillé notamment sur les affections gynécologiques dont elle aurait souffert, la recourante n'y a toutefois pas donné suite. Dans tous les cas, ces affections, actuellement résorbées ou en voie d'amélioration, ne sont pas à même de constituer un quelconque obstacle à l'exécution du renvoi de la recourante au Nigéria, dès lors qu'elles ne présentent pas une gravité telle qu'elles seraient à même de mettre sa vie ou son intégrité physique gravement en danger en cas de retour dans ce pays.</w:t>
      </w:r>
    </w:p>
    <w:p>
      <w:r>
        <w:rPr>
          <w:b/>
        </w:rPr>
        <w:t>E. 4.2.3.2</w:t>
      </w:r>
    </w:p>
    <w:p>
      <w:r>
        <w:t>L'intéressée a allégué par ailleurs souffrir de graves troubles psychiatriques, lesquels l'auraient amenée à consulter un spécialiste dès le mois de décembre 2009, reprochant en outre à l'ODM de ne pas avoir tenu compte de cet aspect dans la décision contestée. Tout d'abord, il convient de relever que la recourante n'a fait aucunement mention lors de sa troisième audition en date du 20 avril 2010, de quelconques troubles psychiques pour lesquels elle aurait été suivie, alors même que le certificat médical de son médecin psychiatre mentionne qu'elle est suivie par ses soins depuis le mois de décembre 2009. Elle ne saurait dès lors faire reproche à l'ODM de ne pas avoir tenu compte d'un élément dont il n'avait pas connaissance et qu'elle était tenue de communiquer au vu de son obligation de collaborer au sens de l'art. 8 LAsi. Ensuite, le certificat médical établi le 22 juin 2010 ne pose aucun diagnostic précis, son auteur indiquant ne pas pouvoir être objectif quant à l'évaluation de la situation de sa patiente, au vu du tableau clinique ainsi que de ses difficultés à se replonger dans son traumatisme. Force est donc de constater que les problèmes psychiatriques allégués par l'intéressée ne sont pas clairement déterminés, et paraissent principalement trouver l'origine de leur péjoration, si ce n'est leur origine propre, dans le rejet de sa demande d'asile. Enfin, selon la pratique du Tribunal, ni une tentative de suicide ni des tendances suicidaires ("suicidalité") ne s'opposent en soi à l'exécution du renvoi, y compris au niveau de son exigibilité, seule une mise en danger présentant des formes concrètes devant être pris en considération; si les tendances suicidaires s'accentuaient dans le cadre de l'exécution forcée de la mesure, les autorités devraient y remédier au moyen de mesures adéquates, de façon à exclure un danger concret de dommages à la santé (cf. notamment arrêts du Tribunal D-2049/2008 du 31 juillet 2008 consid. 5.2.3, D-4455/2008 du 16 juin 2008 consid. 6.5.3, D-6840/2006 du 11 mai 2007 consid. 8.5; cf. aussi arrêt non publié du Tribunal fédéral du 1er avril 1996 dans la cause T.2A.167/1996, cité par Thomas Hugi Yar, Zwangsmassnahmen im Ausländerrecht, in Ausländerrecht, Handbücher für die Anwaltspraxis, tome VIII, Bâle, Genève et Munich 2002, n. 7.119, p. 315, note 266). Si le Tribunal n'entend pas sous-estimer les appréhensions que pourrait ressentir la recourante à l'idée d'un renvoi dans son pays, il considère toutefois que l'on ne saurait d'une manière générale prolonger indéfiniment le séjour d'une personne en Suisse au seul motif que cette perspective serait éventuellement susceptible de générer, à terme, une aggravation de son état de santé. Il appartiendra donc à cet égard aux médecins traitants en Suisse de l'aider à surmonter ses craintes liées à son retour au Nigéria. Par ailleurs, la conduite et la mise en place d'un traitement psychiatrique au Nigéria est possible. Il y a dans ce pays environ trente-cinq cliniques psychiatriques qui traitent la dépression, les tendances suicidaires, les états de stress post-traumatique (PTSD), la schizophrénie et les psychoses. Plusieurs d'entre elles offrent un traitement gratuit, les médicaments devant néanmoins toujours être payés par le patient lui-même. Pour les personnes présentant des troubles psychiques, il existe en outre dans plusieurs états du pays des structures d'encadrement exploitées avant tout par des organismes religieux et, dans une moindre mesure, par des organisations non-gouvernementales (ONG) ou des médecins privés. Il existe, pour des groupes spécifiques, tels les réfugiés, les victimes de catastrophes, les personnes âgées ou les enfants, des programmes spéciaux. La majorité des organisations de soins psychosociales se trouvent dans les centres urbains, avant tout au sud du pays. Les médicaments psychotropes sont disponibles au Nigéria, et dans la majorité des cas, à un coût abordable. Des médicaments antidépresseurs sont au surplus disponibles et abordables (cf. notamment Organisation Suisse d'Aide aux Réfugiés [OSAR], Alexandra Geiser, "Nigeria: Behandlung von PTSD, Auskunft der SFH-Länderanalyse", 9 novembre 2006; cf. également arrêt du Tribunal D-5258/2009 du 12 novembre 2009 consid. 6.3.3.4).</w:t>
      </w:r>
    </w:p>
    <w:p>
      <w:r>
        <w:rPr>
          <w:b/>
        </w:rPr>
        <w:t>E. 4.2.3.3</w:t>
      </w:r>
    </w:p>
    <w:p>
      <w:r>
        <w:t>Le Tribunal relève par ailleurs que la recourante est jeune et a rapidement fait preuve de capacités d'intégration en Suisse, pays totalement étranger à sa culture d'origine. Il y a dès lors lieu de considérer qu'elle saura faire montre de dispositions similaires pour se réintégrer dans son pays d'origine. Au demeurant, ayant toujours vécu au Nigéria (pays qu'elle n'a quitté que depuis moins de deux ans), elle y dispose à tout le moins d'un réseau social sur lequel elle pourra compter à son retour. La recourante aura également la possibilité de demander une aide au retour (art. 93 LAsi et 73ss de l'ordonnance 2 du 11 août 1999 sur l'asile relativement au financement [OA 2, RS 142.312]), ainsi que de préparer, avec l'aide de ses médecins, la suite des éventuels traitements qui lui seraient encore nécessaires une fois rentrée dans son pays d'origine. En tout état de cause, si elle ne désire pas retourner au Nigéria, mais entend aller plutôt vivre auprès de son époux en France, suite à son mariage le (...) 2011, il lui appartient de s'adresser avec diligence aux autorités françaises afin de se faire délivrer les autorisations lui permettant d'entrer et de séjourner régulièrement sur leur territoire. Rien ne s'oppose toutefois à ce que de telles démarches soient effectuées, le cas échéant, depuis son pays d'origine. Cela étant, le Tribunal précise que si la recourante a entrepris des démarches en vue de rejoindre son époux en France, elle peut, preuve à l'appui, s'adresser à l'ODM pour l'informer de l'état de la procédure, dite autorité pouvant alors fixer un délai de départ compatible avec un passage dans ce pays.</w:t>
      </w:r>
    </w:p>
    <w:p>
      <w:r>
        <w:rPr>
          <w:b/>
        </w:rPr>
        <w:t>E. 4.3</w:t>
      </w:r>
    </w:p>
    <w:p>
      <w:r>
        <w:t>L'exécution du renvoi est enfin possible (cf. art. 44 al. 2 et 83 al. 2 LEtr; ATAF 2008/34 consid. 12), dès lors qu'elle ne se heurte pas à des obstacles insurmontables d'ordre technique ou pratique. Il incombe à l'intéressée d'entreprendre toutes les démarches nécessaires pour obtenir les documents lui permettant de retourner dans son pays d'origine (art. 8 al. 4 LAsi).</w:t>
      </w:r>
    </w:p>
    <w:p>
      <w:r>
        <w:rPr>
          <w:b/>
        </w:rPr>
        <w:t>E. 4.4</w:t>
      </w:r>
    </w:p>
    <w:p>
      <w:r>
        <w:t>Il s'ensuit que le recours, en tant qu'il conteste la décision de renvoi et son exécution, doit être également rejeté et le dispositif de la décision entreprise confirmé sur ces points.</w:t>
      </w:r>
    </w:p>
    <w:p>
      <w:r>
        <w:rPr>
          <w:b/>
        </w:rPr>
        <w:t>E. 5</w:t>
      </w:r>
    </w:p>
    <w:p>
      <w:r>
        <w:t>Dans la mesure où les conclusions du recours ne paraissaient pas d'emblée vouées à l'échec, la demande d'assistance judiciaire partielle est admise (art. 65 al. 1 PA). Il n'est par conséquent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