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D-3815/2019 vom 5. September 2019</w:t>
      </w:r>
    </w:p>
    <w:p>
      <w:r>
        <w:t>Bundesverwaltungsgericht, 2019-09-05, DE</w:t>
      </w:r>
    </w:p>
    <w:p>
      <w:r>
        <w:rPr>
          <w:b/>
        </w:rPr>
        <w:t xml:space="preserve">Quelle: </w:t>
      </w:r>
      <w:r>
        <w:t>https://mcp.opencaselaw.ch/entscheid/bvger_D-3815_2019</w:t>
      </w:r>
    </w:p>
    <w:p>
      <w:r>
        <w:t>FR: TAF D-3815/2019 du 5 septembre 2019</w:t>
      </w:r>
    </w:p>
    <w:p>
      <w:r>
        <w:t>IT: TAF D-3815/2019 del 5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aArt. 108 Abs. 1 AsylG; Art. 48 Abs. 1 sowie Art. 52 Abs. 1 VwVG). Auf die Beschwerde ist - unter Vorbehalt der Erwägung E. 1.7 - einzutreten.</w:t>
      </w:r>
    </w:p>
    <w:p>
      <w:r>
        <w:rPr>
          <w:b/>
        </w:rPr>
        <w:t>E. 1.6</w:t>
      </w:r>
    </w:p>
    <w:p>
      <w:r>
        <w:t>Die Kognition des Bundesverwaltungsgerichts und die zulässigen Rügen richten sich im Asylbereich nach Art. 106 Abs. 1 AsylG, im Bereich des Ausländerrechts nach Art. 49 VwVG (vgl. BVGE 2014/26 E. 5).</w:t>
      </w:r>
    </w:p>
    <w:p>
      <w:r>
        <w:rPr>
          <w:b/>
        </w:rPr>
        <w:t>E. 1.7</w:t>
      </w:r>
    </w:p>
    <w:p>
      <w:r>
        <w:t>Der Antrag auf Bekanntgabe des Spruchgremiums wird mit Erlass des vorliegenden Urteils gegenstandslos. Auf den Antrag, es sei die Zufälligkeit der Spruchkörperbildung zu bestätigen, ist unter Verweis auf die einschlägige Rechtsprechung nicht einzutreten (vgl. Teilurteil D-1549/2017 vom 2. Mai 2018 E. 4 [zur Publikation vorgesehen] und E-1526/2017 vom 26. April 2017 E. 4.1 - 4.3).</w:t>
      </w:r>
    </w:p>
    <w:p>
      <w:r>
        <w:rPr>
          <w:b/>
        </w:rPr>
        <w:t>E. 1.8</w:t>
      </w:r>
    </w:p>
    <w:p>
      <w:r>
        <w:t>Der durch den Rechtsvertreter bereits in zahlreichen weiteren Asylbeschwerdeverfahren gestellte Sistierungsantrag aufgrund der Terroranschläge vom April 2019 wird unter Verweis auf das Urteil des BVGer E-1904/2019 E. 4.2 abgelehnt. Somit kann vorliegend in der Sache selbst entschieden werden.</w:t>
      </w:r>
    </w:p>
    <w:p>
      <w:r>
        <w:rPr>
          <w:b/>
        </w:rPr>
        <w:t>E. 1.9</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2.1</w:t>
      </w:r>
    </w:p>
    <w:p>
      <w:r>
        <w:t>Zu prüfen ist in einem ersten Schritt die Rüge des Beschwerdeführers, die für den angefochtenen Entscheid verantwortlichen Sachbearbeiter des SEM seien beim Erlass der Verfügung befangen gewesen. Im gleichen Zusammenhang wird auch eine Verletzung der Begründungspflicht geltend gemacht. Die vorgebrachten Rügen werden wie folgt begründet: Der zuständige Sachbearbeiter des SEM habe in seinen Erwägungen betreffend das exilpolitische Engagement Urteile des Bundesverwaltungsgerichts zitiert, bei denen es um Personen aus dem Iran gehe. Aus diesen Urteilen habe er Passagen mit "minimalen" Änderungen übernommen. So sei beispielsweise nicht mehr vom "iranischen" Geheimdienst die Rede, sondern vom "sri-lankischen". Da sich die Beurteilung seines exilpolitischen Engagements auf Urteile stütze, die sich auf den Iran beziehen würden, liege gleichzeitig auch eine Verletzung der Begründungspflicht vor. Weiter zeige sich die Befangenheit darin, dass in den entsprechenden Erwägungen ein Literaturverweis genannt werde, der nirgendwo sonst in der Verfügung vollständig zitiert werde. Auch liessen die "absolut falschen" Ausführungen betreffend sein exilpolitisches Engagement auf eine Befangenheit schliessen. So werde in der angefochtenen Verfügung ausgeführt, dass der Eingabe vom 26. November 2018 zu entnehmen sei, dass sich sein exilpolitisches Engagement offenbar darauf beschränke "einmalig als Mitläufer an einer Kundgebung" teilgenommen zu haben, obwohl im Mehrfachgesuch vom 26. November 2018 doch klar von einer anderen Demonstration die Rede gewesen sei als in der Beschwerde vom 5. Juli 2018.</w:t>
      </w:r>
    </w:p>
    <w:p>
      <w:r>
        <w:rPr>
          <w:b/>
        </w:rPr>
        <w:t>E. 2.2</w:t>
      </w:r>
    </w:p>
    <w:p>
      <w:r>
        <w:t>Der mit Grundrechtsqualität ausgestattete Grundsatz des rechtlichen Gehörs im Sinne von Art. 29 Abs. 2 BV umfasst eine Anzahl verschiedener verfassungsrechtlicher Verfahrensgarantien.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a.a.O., Art. 35 N. 6ff.; BVGE 2007/30 E. 5.6). Der Anspruch auf unbefangene Entscheidträger der Verwaltung ergibt sich aus Art. 29 Abs. 1 BV (vgl. hierzu und zum Folgenden Urteil des BVGer B-1583/2011 vom 8. Juni 2011 E. 2.1 2.6).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 Philippe Weissenberger [Hrsg.], Praxiskommentar VwVG, 2. Aufl. 2016, Art. 10, N 17). Mit Blick auf die hier vorgebrachten Rügen ist insbesondere auf Art. 10 Abs. 1 Bst. d VwVG hinzuweisen, wonach Personen, die eine Verfügung zu treffen oder vorzubereiten haben, in den Ausstand treten, wenn sie aus anderen als den in Art. 10 Abs. 1 Bst. a c VwVG genannten Gründen in der Sache befangen sein könnten.</w:t>
      </w:r>
    </w:p>
    <w:p>
      <w:r>
        <w:rPr>
          <w:b/>
        </w:rPr>
        <w:t>E. 2.3</w:t>
      </w:r>
    </w:p>
    <w:p>
      <w:r>
        <w:t>Die Rügen des Beschwerdeführers erweisen sich als unbegründet: Die Vorinstanz hat in der angefochtenen Verfügung bei der Beurteilung des exilpolitischen Engagements ihre Überlegungen dargelegt, von denen sie sich bei ihrer Einschätzung hat leiten lassen. Sie hat diesbezüglich insbesondere auch auf das Referenzurteil E-1866/2015 verwiesen, welches die geltende Praxis betreffend sri-lankische Staatsangehörige, die sich exilpolitisch betätigen, widergibt. Zwar wäre es angezeigt gewesen, die Vorinstanz hätte in ihrer Begründung den Verweis auf die Urteile betreffend den Iran vermieden, dennoch ist ein solches Vorgehen nicht als unzulässig zu erachten. Ob ihre auf dieser Basis getroffene Einschätzung im Ergebnis zutreffend ist, ist eine Frage der materiellen Beurteilung. Schliesslich war dem Beschwerdeführer auch eine sachgerechte Anfechtung der Verfügung möglich, wie die vorliegende Beschwerde zeigt. Nach dem Gesagten liegt keine Verletzung der Begründungspflicht vor. Umso weniger lässt sich aus diesem Vorgehen auch auf eine Befangenheit der verantwortlichen vorinstanzlichen Sachbearbeiter schliessen. Das Versäumnis der Vorinstanz in der angefochtenen Verfügung für einen Literaturverweis eine vollständige Quellenangabe anzugeben ([...]) erweckt zwar den Anschein einer fehlerhaften Arbeitsweise, jedoch genügt auch ein solch formaler Fehler nicht im Entferntesten als Hinweis für eine Befangenheit. Die Argumentation des Rechtsvertreters, es könnte der Tatbestand der Urkundenfälschung erfüllt sein, ist als offensichtlich haltlos zu bezeichnen, und es ist darauf nicht weiter einzugehen. Insofern der Beschwerdeführer vorbringt, die Ausführungen betreffend seine exilpolitischen Aktivitäten seien "absolut falsch", was darauf schliessen lasse, dass seine Vorbringen überhaupt nicht oder auch nur annähernd vollständig und richtig verstanden und geprüft worden seien, ist einzuräumen, dass die entsprechenden Erwägungen der Vorinstanz tatsächlich insofern unzutreffend sind, als dass im Hinblick auf die exilpolitischen Aktivitäten des Beschwerdeführers nicht von einer "einmaligen Teilnahme an einer Demonstration" ([...]) gesprochen werden kann beziehungsweise sich das exilpolitische Engagement wohl nicht darauf beschränkt "einmalig als Mitläufer an einer Kundgebung teilgenommen zu haben" ([...]). So hat er im ersten Beschwerdeverfahren geltend gemacht, er habe zusammen mit LTTE-Unterstützern am (...)-Umzug in C._______ teilgenommen, während er im Rahmen des Mehrfachgesuches ausführte, er habe am (...) März 2018 an einer Kundgebung in B._______ teilgenommen und diesbezüglich auch ein Beweismittel einreichte. Nachdem jedoch bereits im ersten Verfahren festgestellt wurde, dass der Beschwerdeführer, entgegen seiner (notabene erst auf Beschwerdeebene vorgebrachten) Aussage, es sich handle bei ihm um eine exilpolitisch sehr aktive Person, lediglich sehr niederschwellig in Erscheinung getreten sei und angesichts des Umstandes, dass die im Rahmen des Mehrfachgesuches geäusserten Vorbringen beziehungsweise eingereichten Beweismittel nicht geeignet sind zu einer anderen Einschätzung zu führen (vgl. E. 6.2), vermag der Beschwerdeführer aus dem Fehler der Vorinstanz nichts zu seinen Gunsten abzuleiten.</w:t>
      </w:r>
    </w:p>
    <w:p>
      <w:r>
        <w:rPr>
          <w:b/>
        </w:rPr>
        <w:t>E. 2.4</w:t>
      </w:r>
    </w:p>
    <w:p>
      <w:r>
        <w:t>Zusammenfassend liegt weder eine Verletzung der Begründungspflicht vor noch ist daraus das Bestehen eines Ausstandsgrundes im Sinne von Art. 10 Bst. d VwVG ersichtlich. Der diesbezügliche Kassationsantrag des Beschwerdeführers ist abzuweisen.</w:t>
      </w:r>
    </w:p>
    <w:p>
      <w:r>
        <w:rPr>
          <w:b/>
        </w:rPr>
        <w:t>E. 3.1</w:t>
      </w:r>
    </w:p>
    <w:p>
      <w:r>
        <w:t>In der Beschwerde werden sodann verschiedene weitere formelle Rügen erhoben, welche vorab zu beurteilen sind, da sie allenfalls geeignet wären, eine Kassation der vorinstanzlichen Verfügung zu bewirken. So rügt der Beschwerdeführer eine Verletzung des rechtlichen Gehörs, einschliesslich der Begründungspflicht, sowie eine unvollständige und unrichtige Abklärung des rechtserheblichen Sachverhaltes.</w:t>
      </w:r>
    </w:p>
    <w:p>
      <w:r>
        <w:rPr>
          <w:b/>
        </w:rPr>
        <w:t>E. 3.2.1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3.3.1</w:t>
      </w:r>
    </w:p>
    <w:p>
      <w:r>
        <w:t>Soweit der Beschwerdeführer rügt, aufgrund der Verweigerung einer weiteren Anhörung durch die Vorinstanz sei sein Anspruch auf rechtliches Gehör verletzt worden beziehungsweise die Vorinstanz habe die Begründungspflicht verletzt, da sie einen diesbezüglichen Antrag seinerseits nicht behandelt habe, erweisen sich diese Rügen als unbegründet. Für das Verfahren betreffend Mehrfachgesuche ist grundsätzlich keine Anhörung vorgesehen (Art. 111c AsylG sowie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insgesamt 29 Seiten (exkl. Beilagenverzeichnis) umfassenden Gesuch vom 26. November 2018 und der 33 Seiten (exkl. Beilagenverzeichnis) umfassenden Eingabe vom 19. März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Es liegt somit keine Verletzung des rechtlichen Gehörs, einschliesslich der Begründungspflicht, vor. Der im Beschwerdeverfahren erneut gestellte Antrag auf persönliche Anhörung ist in diesem Zusammenhang ebenfalls abzuweisen.</w:t>
      </w:r>
    </w:p>
    <w:p>
      <w:r>
        <w:rPr>
          <w:b/>
        </w:rPr>
        <w:t>E. 3.3.2</w:t>
      </w:r>
    </w:p>
    <w:p>
      <w:r>
        <w:t>Allein der Umstand, dass das SEM seine Einschätzung der Lage auf andere Quellen stützt als vom Beschwerdeführer gefordert, spricht nicht für eine Verletzung der Begründungspflicht. Das gleiche gilt, wenn das SEM gestützt auf seine Quellen und die vorliegende Aktenlage die Asylvorbringen anders beurteilt als der Beschwerdeführer. Soweit der Beschwerdeführer schliesslich unter dem Titel der Verletzung der Begründungspflicht vorbringt, sämtliche Sachverhaltselemente beziehungsweise Risikofaktoren und seine individuelle Fluchtgeschichte hätten vor dem Hintergrund der aktuell verfügbaren Länderinformationen erneut geprüft werden müssen, beschlägt dies ebenfalls die rechtliche Würdigung des Sachverhalts und ist keine Frage der Begründungspflicht. In der angefochtenen Verfügung zeigt die Vorinstanz nachvollziehbar und im Einzelnen hinreichend differenziert auf, von welchen Überlegungen sie sich leiten liess. Sie setzte sich mit sämtlichen wesentlichen Vorbringen des Beschwerdeführers auseinander und ist somit ihrer Pflicht einer sorgfältigen Begründung nachgekommen.</w:t>
      </w:r>
    </w:p>
    <w:p>
      <w:r>
        <w:rPr>
          <w:b/>
        </w:rPr>
        <w:t>E. 3.4</w:t>
      </w:r>
    </w:p>
    <w:p>
      <w:r>
        <w:t>Weiter wird geltend gemacht der rechtserhebliche Sachverhalt sei unvollständig und unrichtig abgeklärt worden.</w:t>
      </w:r>
    </w:p>
    <w:p>
      <w:r>
        <w:rPr>
          <w:b/>
        </w:rPr>
        <w:t>E. 3.4.1</w:t>
      </w:r>
    </w:p>
    <w:p>
      <w:r>
        <w:t>Zunächst rügt der Beschwerdeführer diesbezüglich, das SEM habe den rechtserheblichen Sachverhalt hinsichtlich der individuellen Asylgründe (LTTE-Verbindungen, exilpolitisches Engagement, Aufenthalt im Ausland, frühere Verhaftungen, Kriegs- und Folternarben) unvollständig und unrichtig abgeklärt. Soweit er diesbezüglich auf die bereits in den vorgängigen Asylverfahren geltend gemachten Vorbringen Bezug nimmt und damit sinngemäss andeutet, die Vorinstanz habe seine Ausführungen aus den vorgängigen Asylverfahren nicht (mit)berücksichtigt, ist anzuführen, dass die im ersten Asylverfahren vorgebrachten diversen Asylgründe mit Urteil des Bundesverwaltungsgerichts D-3907/2018 vom 2. August 2018 rechtskräftig beurteilt wurden und daher von der Vorinstanz nicht erneut gewürdigt werden mussten. Ferner hat sich die Vorinstanz - entgegen der in der Beschwerde vertretenen Ansicht - durchaus mit sämtlichen relevanten und neuen Vorbringen auseinandergesetzt.</w:t>
      </w:r>
    </w:p>
    <w:p>
      <w:r>
        <w:rPr>
          <w:b/>
        </w:rPr>
        <w:t>E. 3.4.2</w:t>
      </w:r>
    </w:p>
    <w:p>
      <w:r>
        <w:t>Alleine der Umstand, dass die Vorinstanz in ihrer Länderpraxis zu Sri Lanka einer anderen Linie folgt, als vom Beschwerdeführer vertreten, und sie aus sachlichen Gründen auch zu einer anderen Würdigung der Vorbringen gelangt, als vom Beschwerdeführer gefordert, spricht nicht für eine ungenügende Sachverhaltsfeststellung. Soweit der Beschwerdeführer auch unter dem Aspekt der unvollständigen und unrichtigen Sachverhaltsfeststellung vorbringt, die politische und menschenrechtliche Lage habe sich seit des Oktober 2018 andauernden Machtkampfes zwischen Mahinda Rajapaksa, Maithripala Sirisena und Ranil Wickremesinge verändert und sei nach den Terroranschlägen von Ostern 2019 noch schlechter geworden, vermengt er auch hier die Frage der Feststellung des Sachverhaltes mit der rechtlichen Würdigung der Sache. In der Beschwerdeschrift wird zudem nicht substantiiert dargelegt, inwieweit der Beschwerdeführer von der jüngsten Lageentwicklung in Sri Lanka persönlich konkret betroffen sein könnte.</w:t>
      </w:r>
    </w:p>
    <w:p>
      <w:r>
        <w:rPr>
          <w:b/>
        </w:rPr>
        <w:t>E. 3.4.3</w:t>
      </w:r>
    </w:p>
    <w:p>
      <w:r>
        <w:t>Was das Begehren um Feststellung der Fehlerhaftigkeit des Lagebilds des SEM zu Sri Lanka betrifft, so wurde in diesem Zusammenhang bereits in mehreren vom Rechtsvertreter des Beschwerdeführers geführten Verfahren (vgl. etwa Urteil des Bundesverwaltungsgerichts D-6503/2018 vom 29. Januar 2019 E. 5.1,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 In diesem Zusammenhang ist auch der Antrag um Offenlegung der von der Vorinstanz für ihre Beurteilung der aktuellen Lage verwendeten Quellen ebenfalls abzuweisen (vgl. Urteil des Bundesverwaltungsgerichts E-2084/2019 vom 19. Juni 2019 E. 6.2).</w:t>
      </w:r>
    </w:p>
    <w:p>
      <w:r>
        <w:rPr>
          <w:b/>
        </w:rPr>
        <w:t>E. 3.4.4</w:t>
      </w:r>
    </w:p>
    <w:p>
      <w:r>
        <w:t>Im Übrigen ist festzuhalten, dass das Bundesverwaltungsgericht den Akten auch sonst keinerlei Hinweise entnehmen kann, dass die Vorinstanz den Sachverhalt nicht ausreichend erstellt haben könnte.</w:t>
      </w:r>
    </w:p>
    <w:p>
      <w:r>
        <w:rPr>
          <w:b/>
        </w:rPr>
        <w:t>E. 3.5</w:t>
      </w:r>
    </w:p>
    <w:p>
      <w:r>
        <w:t>Die formellen Rügen erweisen sich nach dem Gesagten als unbegründet, weshalb keine Veranlassung besteht, die Verfügung aus formellen Gründen aufzuheben und die Sache an die Vorinstanz zurückzuweisen. Die diesbezüglichen Rechtsbegehren sind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abweisenden Verfügung aus, dass sowohl sie in ihrer Verfügung vom 31. Mai 2018 wie auch das Bundesverwaltungsgericht in seinem Urteil D-3907/2018 vom 2. August 2018 zum Schluss gekommen seien, dass die Vorbringen des Beschwerdeführers den Anforderungen an die Glaubhaftigkeit gemäss Art. 7 AsylG sowie an die Flüchtlingseigenschaft gemäss Art. 3 AsylG nicht standhalten würden und eine Wegweisung in den Heimatstaat zumutbar sei. Daran ändere auch der (im vorgängigen, ordentlichen Asylverfahren) erstmalig auf Beschwerdeebene ergangene Hinweis auf sein exilpolitisches Engagement nichts. Eine exponierte Position und öffentliche Wirkung seiner Person sei angesichts der Aktenlage in keiner Weise ersichtlich. Daran vermöge auch das mit der Eingabe vom 26. November 2018 eingereichte Beweismittel in der Form eines Fotos nichts zu ändern. Somit sei in höchstem Mass anzunehmen, dass er sich lediglich - und wenn überhaupt - sporadisch und niederschwellig exilpolitisch engagiere und demnach kein Interesse seitens seiner heimatlichen Behörden auszulösen vermöchte. Er erfülle somit ganz offensichtlich kein Risikoprofil, dass ihn in den Augen der sri-lankischen Sicherheitsbehörden als Person erscheinen lasse, die bestrebt sein könnte, den tamilischen Separatismus wieder aufleben zu lassen. 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Am 13. Dezember 2018 habe das Verfassungsgericht (Supreme Court of Sri Lanka) entschieden, dass die Parlamentsauflösung durch den Präsidenten Sirisena verfassungswidrig gewesen sei. In der Folge sei Mahinda Rajapaksa am 15. Dezember 2018 als Premierminister zurückgetreten und Ranil Wickremesinghe sei am 16. Dezember 2018 wieder als Premierminister vereidigt worden. Aufgrund dessen und da auch während der Zeit des Machtkampfes keine Zunahme gezielter Verfolgungsmassnahmen zu verzeichnen gewesen sei, sei nicht von einer generell erhöhten Gefährdung für sri-lankische Staatsangehörige aufgrund dieses Machtkampfes auszugehen. An dieser Einschätzung vermöchten auch die Ausführungen in den Eingaben seines Rechtsvertreters sowie die eingereichten Beweismittel in der Form diverser Berichte nichts zu ändern, zumal sich daraus auch kein persönlicher Bezug zu ihm ergebe. Er habe nicht glaubhaft machen können, vor seiner Ausreise, asylrelevanten Verfolgungsmassnahmen ausgesetzt gewesen zu sein. Vielmehr sei er bis April 2016 in Sri Lanka wohnhaft gewesen, habe also nach Kriegsende noch sieben Jahre in seinem Heimatstaat gelebt. Allfällige, im Zeitpunkt seiner Ausreise bestehende Risikofaktoren hätten folglich kein Verfolgungsinteresse seitens der sri-lankischen Behörden auszulösen vermocht. Wie bereits ausgeführt lägen auch unter Berücksichtigung seines exilpolitischen Engagements sowie der letzten aktuellen politischen Entwicklungen im Heimatland keine zusätzlichen Risikofaktoren vor. Es sei aufgrund der Aktenlage nicht ersichtlich, weshalb er bei einer Rückkehr nach Sri Lanka nunmehr in den Fokus der Behörden geraten und in asylrelevanter Weise verfolgt werden sollte.</w:t>
      </w:r>
    </w:p>
    <w:p>
      <w:r>
        <w:rPr>
          <w:b/>
        </w:rPr>
        <w:t>E. 5.2</w:t>
      </w:r>
    </w:p>
    <w:p>
      <w:r>
        <w:t>In seiner Rechtsmitteleingabe beruft sich der Beschwerdeführer im Wesentlichen auf die bereits im früheren Verfahren geltend gemachten Vorbringen und führt aus, dass in der Beschwerde vom 5. Juli 2018, im Asylgesuch vom 26. November 2018 und im Schreiben vom 19. März 2019 umfassend aufgezeigt worden sei, dass die von ihm geltend gemachte Furcht um Leib und Leben bei einer Rückkehr vor dem Hintergrund der aktuellen Lage in Sri Lanka absolute begründet sei. So habe er sich parteipolitisch klar positioniert, zumal er einen äusserst regimekritischen Politiker der Tamil National Alliance (TNA) bei dessen Wahlkampf unterstützt habe. Zudem habe er Kontakt mit dem ehemaligen LTTE-Mitglied D._______ gehabt, der als Hauptverdächtiger des jüngsten Wiederaufbauversuches der LTTE von den sri-lankischen Behörden getötet worden sei. Selbstverständlicherweise sei er aufgrund dieses Kontakts verdächtigt worden, ein Interesse am Wiederaufflammen des tamilischen Separatismus zu hegen, weswegen er in Sri Lanka massiv bedroht, inhaftiert, befragt und auch gefoltert worden sei. Zudem sei er in der Schweiz aktiv und exponiert exilpolitisch tätig. So sei unter anderem auch ein Foto von ihm in einer sri-lankischen Zeitung veröffentlicht worden. Mit der Wiedererstarkung Rajapaksas und dem aktuellen politischen Kurs Sirisenas sei es naheliegend, dass er mit seinem Profil klar zu einer verstärkt gefährdeten Gruppe gehöre. Die allgemeine Menschenrechts- und Sicherheitslage habe sich seit dem Putsch massiv verschlechtert und sich nach den Anschlägen vom 21. April 2019 noch weiter zugespitzt.</w:t>
      </w:r>
    </w:p>
    <w:p>
      <w:r>
        <w:rPr>
          <w:b/>
        </w:rPr>
        <w:t>E. 6.1</w:t>
      </w:r>
    </w:p>
    <w:p>
      <w:r>
        <w:t>Das Bundesverwaltungsgericht hat bereits in seinem vorgängigen Urteil D-3907/2018 vom 2. August 2018 rechtskräftig festgestellt, dass es dem Beschwerdeführer nicht gelungen sei, den zur Begründung seines Asylgesuches vorgetragenen Sachverhalt in den wesentlichen Punkten glaubhaft zu machen. Sodann lägen keine Anhaltspunkte für eine spezifische Gefährdung im Sinne von Art. 3 AsylG - insbesondere auch nicht wegen der Beteiligung an exilpolitischen Aktivitäten - vor. Es ist nach wie vor nicht davon auszugehen, dass der Beschwerdeführer in einer Stop- oder Watch-List verzeichnet ist. Allein der Umstand, dass er in einer Rechtsmitteleingabe bereits bekannte Sachverhaltselemente - so beispielsweise seine Beziehungen zu den LTTE, seine Unterstützung für einen Politiker der TNA, seine Festnahmen und Inhaftierungen sowie sein exilpolitisches Engagement -, die allesamt als entweder nicht asylrelevant oder nicht glaubhaft erachtet wurden, wiederholt und daran festhält, er sei aufgrund seines Profils gleich mehreren Risikogruppen zuzuordnen, obwohl im erwähnten Urteil des Bundesverwaltungsgerichts festgehalten wurde, dass unter Würdigung aller Umstände nicht anzunehmen sei, dass er von der sri-lankischen Regierung zu jener kleinen Gruppe gezählt würde, die bestrebt sei, den tamilischen Separatismus wiederaufleben zu lassen, vermag an dieser Einschätzung nichts zu ändern.</w:t>
      </w:r>
    </w:p>
    <w:p>
      <w:r>
        <w:rPr>
          <w:b/>
        </w:rPr>
        <w:t>E. 6.2</w:t>
      </w:r>
    </w:p>
    <w:p>
      <w:r>
        <w:t>In Bezug auf das exilpolitische Engagement stellt sich zunächst die Frage, inwiefern das Vorbringen von der Vorinstanz überhaupt hätte gehört werden dürfen. Die Teilnahme an der Demonstration in B.______ vom (...) März 2018 fand zu einem Zeitpunkt statt, noch bevor das ordentliche Asylverfahren abgeschlossen war, mithin wurde durch den Beschwerdeführer diesbezüglich keine erhebliche nachträgliche Veränderung der Sachlage dargetan. In dieser Hinsicht wäre es dem Beschwerdeführer ohne weiteres zuzumuten gewesen im Rahmen des ordentlichen Asylverfahrens auf diesen Umstand aufmerksam zu machen, was er indessen unterlassen hat. Davon abgesehen vermag die Teilnahme an der Kundgebung in B._______ sowie das in diesem Zusammenhang eingereichte Beweismittel ohnehin nichts an den Einschätzungen im Urteil D-3907/2018 vom 2. August 2018, der Beschwerdeführer betätige sich nur sehr niederschwellig exilpolitisch, zu ändern.</w:t>
      </w:r>
    </w:p>
    <w:p>
      <w:r>
        <w:rPr>
          <w:b/>
        </w:rPr>
        <w:t>E. 6.3</w:t>
      </w:r>
    </w:p>
    <w:p>
      <w:r>
        <w:t>In der Beschwerdeschrift wird eine falsche, unsorgfältige Beweiswürdigung und eine Fehlerhaftigkeit des Lagebilds des SEM vom 16. August 2016 behauptet. Die entsprechenden Ausführungen äussern sich zur aktuellen politischen Situation und Menschenrechtslage in Sri Lanka. Es wird dabei jedoch nichts Schlüssiges vorgetragen, was als neues, stichhaltiges Element zur Feststellung der Flüchtlingseigenschaft des Beschwerdeführers beiträgt. Die Vorinstanz hat im Ergebnis zu Recht geschlossen, der Beschwerdeführer weise weiterhin kein asylrechtlich relevantes Risikoprofil auf. Alleine aus der tamilischen Ethnie und der mittlerweile über dreijährigen Landesabwesenheit kann keine flüchtlingsrelevante Gefährdung des Beschwerdeführers abgeleitet werden. An diesem Schluss vermögen auch die zahlreichen im vorinstanzlichen Verfahren wie auch auf Beschwerdeebene eingereichten Dokumente, Berichte und Länderinformationen zur Lage in Sri Lanka nichts zu ändern. Die eingereichten Unterlagen haben, wie die Vorinstanz zu Recht bemerkt hat, allesamt keinen persönlichen Bezug zum Beschwerdeführer. Der am 26. Oktober 2018 begonnene Machtkampf zwischen Maithripala Sirisena, Mahinda Rajapaksa und Ranil Wickremesinghe vermag an der Gesamteinschätzung nichts Grundlegendes zu ändern. Die aktuelle Lage in Sri Lanka ist zwar als angespannt und volatil zu beurteilen, es ist aber aufgrund dessen und auch unter Mitberücksichtigung der am 21. April 2019 erfolgten Angriffe auf Kirchen und Luxushotels in Sri Lanka nicht auf eine generell erhöhte Gefährdung von zurückkehrenden sri-lankischen Staatsangehörigen tamilischer Ethnie zu schliessen. Aus den Akten ergeben sich ferner keine Hinweise, dass der Beschwerdeführer konkret aufgrund eines persönlichen Risikoprofils einer erhöhten Gefahr ausgesetzt wäre.</w:t>
      </w:r>
    </w:p>
    <w:p>
      <w:r>
        <w:rPr>
          <w:b/>
        </w:rPr>
        <w:t>E. 6.4</w:t>
      </w:r>
    </w:p>
    <w:p>
      <w:r>
        <w:t>Insgesamt ist auch im Rahmen des vorliegenden Mehrfachgesuches nicht anzunehmen, dass der Beschwerdeführer im Falle einer Rückkehr nach Sri Lanka dort in einen flüchtlingsrelevanten Fokus der sri-lankischen Behörden geraten könnte und ihm ernsthafte Nachteile im Sinne von Art. 3 AsylG drohten. Der Beschwerdeführer hat insgesamt im Rahmen seiner zwei Asylverfahren nichts vorgebracht, was geeignet wäre, seine Flüchtlingseigenschaft nachzuweisen oder zumindest glaubhaft zu machen. Die Vorinstanz hat auch sein zweites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sich in der angefochtenen Verfügung vom 18. Juni 2019 zur Zulässigkeit und Zumutbarkeit des Wegweisungsvollzugs geäussert und beides bejaht.</w:t>
      </w:r>
    </w:p>
    <w:p>
      <w:r>
        <w:rPr>
          <w:b/>
        </w:rPr>
        <w:t>E. 8.2.1</w:t>
      </w:r>
    </w:p>
    <w:p>
      <w:r>
        <w:t>Wie bereits im ersten Asylverfahren mit Urteil D-3907/2018 vom 2. August 2018 festgestellt wurde, erweist sich der Vollzug der Wegweisung des Beschwerdeführers sowohl im Sinne der landes- als auch der völkerrechtlichen Bestimmungen als zulässig. Die Vorbringen im neuen Verfahren rechtfertigen keine andere Einschätzung, da - mangels Flüchtlingseigenschaft - das flüchtlingsrechtliche Non-Refoulement-Prinzip nicht tangiert ist.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w:t>
      </w:r>
    </w:p>
    <w:p>
      <w:r>
        <w:rPr>
          <w:b/>
        </w:rPr>
        <w:t>E. 8.2.2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neusten Gewaltvorfälle in Sri Lanka vom 21. April 2019 und der gleichentags von der sri-lankischen Regierung verhängte Ausnahmezustand (vgl. Neue Zürcher Zeitung [NZZ] vom 23. April 2019, Sri Lanka: Colombo spricht von islamistischem Terror, https://www.nzz.ch/.../sri-lanka-colombo-spricht-von-islamistischem-terror-ld.1476769; NZZ vom 25. April 2019, Polizei nimmt weitere 16 Verdächtige fest - was wir über die Anschläge in Sri Lanka wissen, https://www.nzz.ch/international/anschlaege-in-sri-lanka-was-wir-wissen-was-unklar-ist-ld.1476859; New York Times [NYT], What We Know and Don't Know About the Sri Lanka Attacks, https://www.nytimes.com/2019/04/22/world/asia/sri-lanka-attacks-bombings-explosions-updates.html?action=click&amp;m dule=Top%20Stories&amp;pgtype=Homepage, alle abgerufen 30. August 2019) nichts zu ändern. In individueller Hinsicht ist seit dem Erlass des Urteils D-3907/2018 vom 2. August 2018 keine veränderte Sachlage ersichtlich, weshalb zur Vermeidung von Wiederholungen vollumfänglich auf die dortigen Ausführungen zu verweisen ist (vgl. a.a.O. E. 11.3)</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 soweit darauf einzutreten ist.</w:t>
      </w:r>
    </w:p>
    <w:p>
      <w:r>
        <w:rPr>
          <w:b/>
        </w:rPr>
        <w:t>E. 10.1</w:t>
      </w:r>
    </w:p>
    <w:p>
      <w:r>
        <w:t>Bei diesem Ausgang des Verfahrens sind die Kosten zufolge der sehr umfangreichen Beschwerde mit zahlreichen Beilagen ohne individuellen Bezug zum Beschwerdeführer auf insgesamt Fr. 1 500. festzusetzen (Art. 1 3 des Reglements vom 21. Februar 2008 über die Kosten und Entschädigungen vor dem Bundesverwaltungsgericht [VGKE, SR 173.320.2]).</w:t>
      </w:r>
    </w:p>
    <w:p>
      <w:r>
        <w:rPr>
          <w:b/>
        </w:rPr>
        <w:t>E. 10.2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10.3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