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D-3814/2010 vom 9. November 2012</w:t>
      </w:r>
    </w:p>
    <w:p>
      <w:r>
        <w:t>Bundesverwaltungsgericht, 2012-11-09, FR</w:t>
      </w:r>
    </w:p>
    <w:p>
      <w:r>
        <w:rPr>
          <w:b/>
        </w:rPr>
        <w:t xml:space="preserve">Quelle: </w:t>
      </w:r>
      <w:r>
        <w:t>https://mcp.opencaselaw.ch/entscheid/bvger_D-3814_2010</w:t>
      </w:r>
    </w:p>
    <w:p>
      <w:r>
        <w:t>FR: TAF D-3814/2010 du 9 novembre 2012</w:t>
      </w:r>
    </w:p>
    <w:p>
      <w:r>
        <w:t>IT: TAF D-3814/2010 del 9 novembre 2012</w:t>
      </w:r>
    </w:p>
    <w:p>
      <w:pPr>
        <w:pStyle w:val="Heading2"/>
      </w:pPr>
      <w:r>
        <w:t>Regeste</w:t>
      </w:r>
    </w:p>
    <w:p>
      <w:r>
        <w:t>Asile et renvoi</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Les recourants ont qualité pour recourir. Présenté dans la forme et les délais prescrits par la loi, les recours sont recevables (cf. art. 48 et 52 PA et 108 al. 1 LAsi).</w:t>
      </w:r>
    </w:p>
    <w:p>
      <w:r>
        <w:rPr>
          <w:b/>
        </w:rPr>
        <w:t>E. 2</w:t>
      </w:r>
    </w:p>
    <w:p>
      <w:r>
        <w:t>Le Tribunal examine librement l'application du droit public fédéral, la constatation des faits et l'opportunité, sans être lié par les arguments invoqués à l'appui du recours (cf. art. 106 al. 1 LAsi et 62 al. 4 PA par renvoi des art. 6 LAsi et 37 LTAF) ni par la motivation retenue par l'ODM (cf. Arrêt du Tribunal administratif fédéral suisse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celle de l'autorité intimée (cf. ATAF 2007/41 consid. 2 p. 529s.). A l'instar de l'ODM, le Tribunal s'appuie sur la situation au moment de l'arrêt s'agissant de la crainte de persécution future ou de motifs d'empêchement à l'exécution du renvoi, que ceux-ci soient d'ordre juridique ou pratique (cf. ATAF 2009/29 consid. 5.1 p. 376, ATAF 2008/12 consid. 5.2 p. 154s., ATAF 2008/4 consid. 5.4 p. 38s. [et réf. JICRA cit.]). Il prend ainsi en considération l'évolution de la situation intervenue depuis le dépôt de la demande d'asile.</w:t>
      </w:r>
    </w:p>
    <w:p>
      <w:r>
        <w:rPr>
          <w:b/>
        </w:rPr>
        <w:t>E. 3</w:t>
      </w:r>
    </w:p>
    <w:p>
      <w:r>
        <w:t>En l'occurrence, les recourants ont allégué souffrir de discriminations en raison de leur appartenance à l'ethnie gorani. Ils ont indiqué être entravés dans leur liberté de mouvement et atteints dans leur intégrité physique. Le harcèlement dont ils seraient victimes rendrait insoutenables leurs conditions de vie au Kosovo. De plus, ils ont tout deux déclaré avoir subi des agressions à maintes reprises, dont une altercation qui s'est terminée à l'hôpital pour A._______.</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Sont notamment considérés comme de sérieux préjudices la mise en danger de la vie, de l'intégrité corporelle ou de la liberté, de même que les mesures qui entraînent une pression psychique insupportable (cf. art. 3 al. 2, 1ère phrase LAsi).</w:t>
      </w:r>
    </w:p>
    <w:p>
      <w:r>
        <w:rPr>
          <w:b/>
        </w:rPr>
        <w:t>E. 3.2</w:t>
      </w:r>
    </w:p>
    <w:p>
      <w:r>
        <w:t>La seule appartenance à la minorité gorani ne constitue pas un motif suffisant pour se voir reconnaître la qualité de réfugié au sens de l'art. 3 LAsi (cf. ATAF 2011/50 consid. 4.7, voir également consid. 7.2.1 ci-dessous). Les autorités de la nouvelle République ne renoncent pas à poursuivre les auteurs d'actes pénalement répréhensibles et offrent donc, en principe, une protection appropriée pour empêcher la perpétration d'actes illicites, quelle que soit l'appartenance ethnique des auteurs et des victimes de ces atteintes (cf. ATAF 2011/50 consid. 4.7 et UK Home Office, Operational Guidance Note : Kosovo, 22 juillet 2008, spéc. par. 3.11.10 à 3.11.12 et sources citées). En outre, les forces de police de la municipalité de F._______ se composent de (...) policiers, dont (...) personnes d'ethnie gorani et (...) personnes d'ethnie (...) (cf. Kosovo Municipal profiles: F._______, Organisation for Security and Cooperation in Europe [OSCE], 11/2011). Cette multiplicité ethnique est garante de la tolérance régnant entre les communautés de la région, permettant également à tout à chacun de trouver un interlocuteur comprenant sa langue lorsqu'un fait doit être rapporté. Il ne ressort du reste nullement du dossier ni des affirmations des recourants que, du fait de cette appartenance, ceux-ci auraient connu des problèmes concrets et déterminants en matière d'asile.</w:t>
      </w:r>
    </w:p>
    <w:p>
      <w:r>
        <w:rPr>
          <w:b/>
        </w:rPr>
        <w:t>E. 3.3</w:t>
      </w:r>
    </w:p>
    <w:p>
      <w:r>
        <w:t>Il convient d'imputer à l'Etat non seulement le comportement de ses agents, mais aussi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l'on est en droit d'attendre d'un requérant qu'il fasse appel en priorité à la protection du pays dont il a la nationalité (cf. à ce propos ATAF 2011/51 consid. 6.1 et 7.1 p. 1016s. ; JICRA 2006 n° 18 consid. 10.1 p. 201 et JICRA 2000 n° 15 p. 107ss, spéc. consid. 7). Comme déjà indiqué ci-dessus (cf. consid. 3.2), la capacité et la volonté des autorités du Kosovo d'empêcher la survenance d'agressions telles que celles alléguées par les recourants ne peuvent être déniées. En l'espèce, selon leurs déclarations, les intéressés se seraient alors, à plusieurs reprises, adressés à la police, qui les auraient entendus et aurait pris leur déposition. Le fait que les démarches entreprises par la police n'aient apparemment pas permis de retrouver les coupables, dont l'identité était inconnue des recourants, ou de stabiliser la situation ne permet dès lors pas de penser que leur comportement serait soutenu, encouragé ou approuvé par l'Etat, ni de nier l'existence d'une protection nationale adéquate, étant encore précisé que celle-ci ne peut s'entendre comme la nécessité d'une protection absolue, puisque aucun Etat n'est en mesure de garantir une telle protection à chacun de ses citoyens en tout lieu et à tout moment (cf. arrêts du Tribunal administratif fédéral D-5895/2008 du 11 mai 2011 et les réf. cit. ; JICRA 2006 n° 18 p. 180ss et 1996 n° 28 p. 272). Dans ces conditions, les recourants peuvent bénéficier, au Kosovo, d'un accès concret à des structures de protection efficaces. Il peut en conséquence être raisonnablement exigé d'eux qu'ils fassent appel à ce système de protection interne (cf. JICRA 2006 n° 18 consid. 10.3 p. 203s.). Il s'ensuit que les agressions invoquées par les recourants ne sont donc pas pertinentes en matière d'asile, quoi qu'il en soit de leur vraisemblance. Enfin, la supposition de A._______, selon laquelle les médecins de F._______ n'auraient délibérément pas voulu le soigner, n'emporte pas la conviction du Tribunal (cf. procès-verbal [pv] de A._______ du 17 janvier 2010, p. 7 ad. Q66). En effet, selon les informations disponibles du Tribunal, les maisons de santé (Familier Médicine Centres) au Kosovo proposent des soins de base ambulatoires, soit les premières consultations et les traitements simples qui peuvent être dispensés par des médecins généralistes ou d'autres soignants (cf. OSAR, Kosovo: Etat des soins de santé - Mise à jour, Berne, 7 juillet 2007, p. 4), excluant ainsi la prise en charge de cas plus lourds, telles, par exemple, des opérations crâniennes, nécessitant une infrastructure de soins plus complexe. Ainsi, pour autant qu'il faille les considérer comme vraisemblables, ce qui n'a pas à être examiné en l'espèce, les agressions de la part de personnes d'origine albanaise dont les intéressés auraient été victimes en raison de leur origine ethnique, et pour lesquelles ils n'auraient pas pu obtenir protection, ne correspondent pas aux caractéristiques d'une persécution, dans la mesure où elles n'atteignent manifestement pas un niveau d'intensité suffisant pour pouvoir admettre de sérieux préjudices au sens de l'art. 3 LAsi.</w:t>
      </w:r>
    </w:p>
    <w:p>
      <w:r>
        <w:rPr>
          <w:b/>
        </w:rPr>
        <w:t>E. 3.4</w:t>
      </w:r>
    </w:p>
    <w:p>
      <w:r>
        <w:t>Il s'ensuit que les recours, en tant qu'ils contestent le refus de l'asile, doivent être rejetés.</w:t>
      </w:r>
    </w:p>
    <w:p>
      <w:r>
        <w:rPr>
          <w:b/>
        </w:rPr>
        <w:t>E. 4</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w:t>
      </w:r>
    </w:p>
    <w:p>
      <w:r>
        <w:t>L'exécution du renvoi est ordonnée lorsqu'elle est licite, raisonnablement exigible et possible (cf. art. 44 al. 2 LAsi). Si ces conditions ne sont pas réunies, l'admission provisoire doit être prononcée. Celle-ci est réglée par l'art. 83 de la loi fédérale sur les étrangers du 16 décembre 2005 (LEtr, RS 142.20).</w:t>
      </w:r>
    </w:p>
    <w:p>
      <w:r>
        <w:rPr>
          <w:b/>
        </w:rPr>
        <w:t>E. 6.1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il risquerait d'être astreint à se rendre dans un tel pays (cf. art. 5 al. 1 LAsi). In casu, l'exécution du renvoi ne contrevient pas au principe de non-refoulement de l'art. 5 LAsi, les intéressés n'ayant pas la qualité de réfugié.</w:t>
      </w:r>
    </w:p>
    <w:p>
      <w:r>
        <w:rPr>
          <w:b/>
        </w:rPr>
        <w:t>E. 6.2</w:t>
      </w:r>
    </w:p>
    <w:p>
      <w:r>
        <w:t>L'exécution n'est pas non plus licite lorsque le renvoi de l'étranger dans son Etat d'origine ou de provenance ou dans un Etat tiers est contraire aux engagements de la Suisse relevant du droit international (cf. art. 83 al. 3 LEtr).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En l'occurrence, rien n'indique que l'exécution du renvoi au Kosovo exposerait les intéressés à un risque concret et sérieux de traitements de cette nature.</w:t>
      </w:r>
    </w:p>
    <w:p>
      <w:r>
        <w:rPr>
          <w:b/>
        </w:rPr>
        <w:t>E. 6.3</w:t>
      </w:r>
    </w:p>
    <w:p>
      <w:r>
        <w:t>Dès lors, l'exécution du renvoi des recourants sous forme de refoulement ne transgresse aucun engagement de la Suisse relevant du droit international, de sorte qu'elle s'avère licite (cf. art. 44 al. 2 LAsi et 83 al. 3 LEtr).</w:t>
      </w:r>
    </w:p>
    <w:p>
      <w:r>
        <w:rPr>
          <w:b/>
        </w:rPr>
        <w:t>E. 7</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 JICRA 2005 n° 24 consid. 10.1 p. 215 et jurisp. cit., JICRA 2003 n° 24 consid. 5 p. 157s.). 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Sous cet angle, rien ne s'oppose à l'exécution du renvoi des recourants.</w:t>
      </w:r>
    </w:p>
    <w:p>
      <w:r>
        <w:rPr>
          <w:b/>
        </w:rPr>
        <w:t>E. 7.2</w:t>
      </w:r>
    </w:p>
    <w:p>
      <w:r>
        <w:t>Ceci étant, il convient aussi, dans le cadre de l'analyse des cas d'espèce, de faire appel à des critères aussi divers que les attaches avec la région de réinstallation, notamment les relations familiales et sociales, les séjours antérieurs, respectivement les emplois qui y ont été exercés, les connaissances linguistiques et professionnelles acquises, le sexe, l'âge, l'état de santé, l'état civil, les charges de famille. Encore faut-il rappeler que, dans cette perspective,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w:t>
      </w:r>
    </w:p>
    <w:p>
      <w:r>
        <w:rPr>
          <w:b/>
        </w:rPr>
        <w:t>E. 7.2.1</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suisse de recours en matière d'asile, l'exécution du renvoi des ressortissants roms, ashkalis et égyptiens est en règle générale et à des conditions déterminées raisonnablement exigible (cf. ATAF 2007/10 p. 110ss, JICRA 2006 n° 10 p. 194ss). L'exécution du renvoi des musulmans slaves du Kosovo, en particulier des Goranis, est quant à elle en principe raisonnablement exigible, lorsque ceux-ci ont eu leur dernier domicile dans les circonscriptions de Dragash, Prizren, Gjakove et Pej avant leur départ du pays (cf. JICRA 2002 n° 22 p. 177ss, arrêts du Tribunal administratif fédéral D-4166/2006 du 15 février 2010 consid. 8.4 p. 11, D-3685/2009 du 20 août 2009 p. 7 et 8 et D-6556/2006 du 25 août 2008 consid. 4.4 p. 7).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(cf. ATAF 2011/50 consid. 8.6 p. 20, arrêts du Tribunal administratif fédéral D-3685/2009 du 20 août 2009 p. 7 et 8 et D-6556/2006 du 25 août 2008 consid. 4.4 p. 7). In casu, les recourants viennent de E._______, sise dans la municipalité de F._______, où ils ont toujours vécu. Selon les informations dont dispose le Tribunal (cf. notamment Kosovo Communities profiles, OSCE, Mission in Kosovo, 02/2011), la municipalité de F._______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Aussi, il faut convenir que les intéressés ont accès à une infrastructure adéquate pour y mener une existence conforme aux standards minimaux. Au surplus, concernant la ville de F._______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w:t>
      </w:r>
    </w:p>
    <w:p>
      <w:r>
        <w:rPr>
          <w:b/>
        </w:rPr>
        <w:t>E. 7.2.2</w:t>
      </w:r>
    </w:p>
    <w:p>
      <w:r>
        <w:t>Les recourants disposent en outre au pays d'un solide réseau familial et social, notamment leur mère, leurs trois frères, leur grand-mère paternelle et leur tante, pour lesquels il n'a pas été porté à la connaissance du Tribunal que leur situation aurait péjoré depuis le départ des requérants en décembre 2009. Ils disposent sur place d'un logement dans la maison appartenant à leur père (cf. pv d'audition de A._______ du 17 janvier 2010 p. 3 ad. Q22). Enfin, ils sont jeunes et ne souffrent, au vu du dossier, d'aucun problème de santé de nature à faire obstacle à leur renvoi (cf. aussi ci-après).</w:t>
      </w:r>
    </w:p>
    <w:p>
      <w:r>
        <w:rPr>
          <w:b/>
        </w:rPr>
        <w:t>E. 7.2.3</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cf. également JICRA 2003 n° 24 précitée). Il y a encore lieu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w:t>
      </w:r>
    </w:p>
    <w:p>
      <w:r>
        <w:rPr>
          <w:b/>
        </w:rPr>
        <w:t>E. 7.2.3.1</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sur l'ensemble du système de santé disponible ATAF 2011/50 consid. 8.7.2 et Kosovo : Etat des soins de santé [mise à jour], op. cit. p. 18). La ville de F._______, région d'où viennent les recourants, propose la gratuité des soins médicaux à certains groupes de personnes, comme les bénéficiaires de l'aide sociale. La ville dispose par ailleurs d'un centre médical susceptible d'intervenir en cas d'urgence, par l'envoi d'une ambulance notamment (cf. à ce propos Kosovo Communities profiles, Organization for Security and Cooperation in Europe [OSCE], Mission in Kosovo, Kosovo Gorani, 02/2011, p. 11s.).</w:t>
      </w:r>
    </w:p>
    <w:p>
      <w:r>
        <w:rPr>
          <w:b/>
        </w:rPr>
        <w:t>E. 7.2.3.2</w:t>
      </w:r>
    </w:p>
    <w:p>
      <w:r>
        <w:t>La réhabilitation du système de la santé mentale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D._______. En outre, certains hôpitaux généraux disposent d'espaces réservés à la neuropsychiatrie pour le traitement des cas de psychiatrie aiguë, ce qui est le cas également à D._______. Finalement, grâce à la coopération internationale, de nouvelles structures appelées "Maisons de l'intégration" ont vu le jour dans certaines villes, dont D._______. Ces établissements logent des personnes atteintes de troubles mineurs de la santé mentale dans des appartements protégés et leur proposent un soutien thérapeutique et socio-psychologique (cf. Kosovo : Etat des soins de santé [mise à jour], op. cit. p. 12ss).</w:t>
      </w:r>
    </w:p>
    <w:p>
      <w:r>
        <w:rPr>
          <w:b/>
        </w:rPr>
        <w:t>E. 7.2.3.3</w:t>
      </w:r>
    </w:p>
    <w:p>
      <w:r>
        <w:t>A teneur du certificat médical de B._______, du 26 août 2011, le prénommé souffre d'un état de stress post-traumatique. Son traitement, débuté en 2008, consiste en la prise d'antidépresseurs et d'antiépileptiques, ainsi qu'en un soutien psychiatrique. Il n'apparaît pas que, en cas de retour au Kosovo, ces troubles soient de nature à mettre sa vie ou sa santé concrètement et gravement en danger à brève échéance, ceux-ci n'ayant d'ailleurs pas impliqué la mise en place d'un traitement lourd en milieu hospitalier. Au demeurant, au vu des informations précitées sur l'état des soins de santé au Kosovo, les médicaments et autres soins de base sont disponibles dans ce pays, également pour les membres de la minorité gorani, à laquelle appartient l'intéressé. Force est de constater également que la ville de D._______, située à (...) de F._______, dispose de plusieurs établissements offrant des soins en matière de santé mentale. Dans ces conditions, le Tribunal constate que le recourant pourra bénéficier d'un suivi médical suffisant au Kosovo, dont il a déjà profité avant son arrivée en Suisse, même si les soins donnés ne correspondent pas nécessairement aux standards élevés de qualité prévalant en Suisse. En outre, le traitement médicamenteux actuellement dispensé en Suisse au recourant est, selon les informations en possession du Tribunal, aussi disponible au Kosovo. Dès lors, le risque, en cas de retour, d'une dégradation rapide de l'état de santé de l'intéressé, causant une atteinte durable et sérieuse à son intégrité psychique et physique, peut être exclu. En outre, les médicaments nécessaires à l'intéressé pourront lui être fournis, dans un premier temps et si besoin est, dans le cadre d'une aide au retour appropriée. A cela s'ajoute qu'il pourra compter au Kosovo sur le soutien d'un important réseau familial (cf. consid. 7.2.2 ci-dessus). Selon le rapport médical daté du 9 septembre 2011, A._______ souffre de crises d'épilepsie, le pronostic étant bon avec la poursuite de son traitement médicamenteux (Tegretol) et sa prise en charge psycho-thérapeutique. Au vu, de ce qui précède, il y a lieu d'admettre que le prénommé pourrait bénéficier des soins médicaux essentiels en cas de retour au Kosovo. Par ailleurs, comme déjà indiqué plus haut, en cas d'urgence, la ville de F._______ dispose de plusieurs centres médicaux, dont l'un susceptible d'intervenir rapidement, et la ville de D._______ d'un hôpital. Enfin, le traitement médicamenteux actuellement dispensé au requérant ne diffère en rien de celui prescrit avant son départ vers la Suisse.</w:t>
      </w:r>
    </w:p>
    <w:p>
      <w:r>
        <w:rPr>
          <w:b/>
        </w:rPr>
        <w:t>E. 7.2.4</w:t>
      </w:r>
    </w:p>
    <w:p>
      <w:r>
        <w:t>Il ressort de l'examen des critères personnels, sociaux et médicaux examinés ci-dessus que rien ne s'oppose à l'exécution du renvoi des recourants.</w:t>
      </w:r>
    </w:p>
    <w:p>
      <w:r>
        <w:rPr>
          <w:b/>
        </w:rPr>
        <w:t>E. 7.3</w:t>
      </w:r>
    </w:p>
    <w:p>
      <w:r>
        <w:t>L'exécution du renvoi doit ainsi être considérée comme raisonnablement exigible.</w:t>
      </w:r>
    </w:p>
    <w:p>
      <w:r>
        <w:rPr>
          <w:b/>
        </w:rPr>
        <w:t>E. 8</w:t>
      </w:r>
    </w:p>
    <w:p>
      <w:r>
        <w:t>Sous l'angle de l'art. 83 al. 2 LEtr, le recourant est tenu d'entreprendre toute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 (ATAF 2008/34 consid. 12, p. 513ss).</w:t>
      </w:r>
    </w:p>
    <w:p>
      <w:r>
        <w:rPr>
          <w:b/>
        </w:rPr>
        <w:t>E. 9</w:t>
      </w:r>
    </w:p>
    <w:p>
      <w:r>
        <w:t>Il s'ensuit que les recours, en tant qu'ils contestent la décision de renvoi et son exécution, doivent être également rejetés.</w:t>
      </w:r>
    </w:p>
    <w:p>
      <w:r>
        <w:rPr>
          <w:b/>
        </w:rPr>
        <w:t>E. 10</w:t>
      </w:r>
    </w:p>
    <w:p>
      <w:r>
        <w:t>Vu de l'issue de la cause, il y aurait lieu de mettre les frais de procédure, s'élevant à 600 francs, à la charge des recourants, conformément aux art. 63 al. 1 PA et 2 e 3 let. b du règlement du 21 février 2008 concernant les frais, dépens et indemnités fixés par le Tribunal administratif fédéral (FITAF, RS 173.320.2). Ils sont toutefois laissés à la charge de l'État, dès lors qu'il sied d'accorder l'assistance judiciaire partielle aux recourants, compte tenu de leur indigence et du fait que leurs conclusions n'étaient pas d'emblée vouées à l'échec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