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D-3811/2013 vom 11. Dezember 2013</w:t>
      </w:r>
    </w:p>
    <w:p>
      <w:r>
        <w:t>Bundesverwaltungsgericht, 2013-12-11, DE</w:t>
      </w:r>
    </w:p>
    <w:p>
      <w:r>
        <w:rPr>
          <w:b/>
        </w:rPr>
        <w:t xml:space="preserve">Quelle: </w:t>
      </w:r>
      <w:r>
        <w:t>https://mcp.opencaselaw.ch/entscheid/bvger_D-3811_2013</w:t>
      </w:r>
    </w:p>
    <w:p>
      <w:r>
        <w:t>FR: TAF D-3811/2013 du 11 décembre 2013</w:t>
      </w:r>
    </w:p>
    <w:p>
      <w:r>
        <w:t>IT: TAF D-3811/2013 del 11 dicembre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 unter Vorbehalt untenstehender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Anfechtungsobjekt der vorliegenden Beschwerde ist die Verfügung des BFM vom 3. Juni 2013, mit welcher der Beschwerdeführerin einzig die Einreise in die Schweiz verweigert und ihr Asylgesuch abgelehnt wurde. Die in der angefochtenen Verfügung und der Beschwerde gemachten Ausführungen hinsichtlich des nach wie vor hängigen Gesuchs um Familiennachzug im Sinne von Art. 85 Abs. 7 AuG sind im vorliegenden Verfahren unbeachtlich. Auf den Eventualantrag der Ziffer 4 der vorliegenden Beschwerde zur Gewährung eines humanitären Visums ist - mangels Anfechtungsobjekt und mangels Zuständigkeit - nicht einzutreten.</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Ein Asylgesuch kann gemäss aArt. 19 AsylG im Ausland bei einer schweizerischen Vertretung gestellt werden, die es mit einem Bericht an das Bundesamt überweist (aArt. 20 Abs. 1 AsylG); das Gesuch kann auch direkt beim BFM eingereicht werden (vgl. BVGE 2007/19 E. 3.3).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von der Vertretung aufgefordert, ihre Asylgründe schriftlich festzuhalten (aArt. 10 Abs. 2 AsylV 1; BVGE 2007/30 E. 5.7 S. 367).</w:t>
      </w:r>
    </w:p>
    <w:p>
      <w:r>
        <w:rPr>
          <w:b/>
        </w:rPr>
        <w:t>E. 5.2</w:t>
      </w:r>
    </w:p>
    <w:p>
      <w:r>
        <w:t>Das Bundesamt kann ein im Ausland gestelltes Asylgesuch ablehnen, wenn die asylsuchenden Personen keine Verfolgung glaubhaft machen können oder ihnen die Aufnahme in einem Drittstaat zugemutet werden kann (vgl. Art. 3, Art. 7 und aArt. 52 Abs. 2 AsylG). Gemäss aArt. 20 Abs. 2 AsylG bewilligt das BFM Asylsuchenden die Einreise zur Abklärung des Sachverhaltes, wenn ihnen nicht zugemutet werden kann, im Wohnsitz- oder Aufenthaltsstaat zu bleiben oder in ein anderes Land auszureisen.</w:t>
      </w:r>
    </w:p>
    <w:p>
      <w:r>
        <w:rPr>
          <w:b/>
        </w:rPr>
        <w:t>E. 5.3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1997 Nr. 15 E. 2e-g S. 131 ff.; die dort beschriebene Praxis hat nach bloss redaktionellen Änderungen bei der letzten Totalrevision des Asylgesetzes nach wie vor Gültigkeit). Ausschlaggebend für die Erteilung der Einreisebewilligung ist dabei die Schutzbedürftigkeit der betroffenen Person (vgl. BVGE 2011/10 E. 3.1; EMARK 1997 Nr. 15 E. 2c), mithin die Prüfung der Frage, ob eine Gefährdung im Sinne von Art. 3 AsylG glaubhaft gemacht wird und ob ihr der Verbleib am Aufenthaltsort für die Dauer der Sachverhaltsabklärungen zugemutet werden kann. Liegen Hinweise auf eine aktuelle Gefährdung der asylsuchenden Person im Heimatstaat vor, d.h. ist diese dringend schutzbedürftig im Sinne des Art. 3 AsylG, und fehlt eine effektive Möglichkeit anderweitiger Schutzsuche, namentlich in einem anderen Land, so ist die Einreise zu bewilligen, selbst wenn keine Beziehungsnähe zur Schweiz vorliegt (vgl. EMARK 2005 Nr. 19 E. 4). Die Einreise wird hingegen verweigert, wenn eine Person in ihrem Heimat- oder Herkunftsstaat nicht in asylrelevanter Art und Weise gefährdet ist und somit des Schutzes der Schweiz nicht bedarf. Nicht schutzbedürftig ist eine Person insbesondere dann, wenn sie über eine innerstaatliche Fluchtalternative im Sinne der Rechtsprechung verfügt (vgl. die vom Bundesverwaltungsgericht in BVGE 2007/31 E. 5.2 übernommene Rechtsprechung der Schweizerischen Asylrekurskommission (ARK) in EMARK 1996 Nr. 1 E. 5b und c).</w:t>
      </w:r>
    </w:p>
    <w:p>
      <w:r>
        <w:rPr>
          <w:b/>
        </w:rPr>
        <w:t>E. 6.1</w:t>
      </w:r>
    </w:p>
    <w:p>
      <w:r>
        <w:t>Zur Begründung der angefochtenen Verfügung führte das BFM im Wesentlichen aus, angesichts der vorliegenden Akten sei nicht auszuschliessen, dass die Beschwerdeführerin bei einem Verbleib in ihrem Heimatstaat von Verfolgungsmassnahmen seitens der Behörden oder mit den Behörden zusammenarbeitenden Milizen betroffen sein könnte, weshalb zu prüfen sei, ob die Gefährdung ihre Einreise in die Schweiz erforderlich mache. Diesbezüglich gelte es festzustellen, dass sich die Beschwerdeführerin seit dem 26. Februar 2012 D._______ aufhalte, wo sie bei der Familie der Cousine wohne, weshalb sie die Möglichkeit habe, in D._______ um Schutz zu ersuchen. Der Umstand, dass sie es bislang vorgezogen habe, sich nicht bei den (...) Behörden anzumelden, vermöge nichts an dieser Feststellung zu ändern. Bei diesem Schutz handle es sich um effektiven Schutz und es sei ihr objektiv zuzumuten, sich in D._______ aufzuhalten. Der (...) unterstelle die syrischen Flüchtlinge einem zeitlich nicht begrenzten "Temporary Protection Regime" und respektiere das non-refoulement Gebot. Auch seien die Ausführungen der Beschwerdeführerin - sie könne nicht länger bei der Gastfamilie wohnen, da diese streng gläubig sei - nicht geeignet etwas an der Zumutbarkeit ihres Aufenthaltes in D._______ zu ändern, zudem anzumerken sei, dass ihre Familie und eine Schwester ja auch in E._______ wohnhaft seien. Schliesslich gelte es hinsichtlich der Beziehungsnähe zur Schweiz festzustellen, dass die Beschwerdeführerin einerseits in D._______ über ein relativ gutes familiäres Beziehungsnetz verfüge, andererseits eine Fernheirat eine Beziehungsform darstelle, welche grundsätzlich nicht geeignet erscheine, eine Beziehungsnähe zu einer in der Schweiz lebenden Person zu begründen, da das Kriterium der gelebten Ehe nicht erfüllt sei. Obwohl das BFM viel Verständnis für den Wunsch der Beschwerdeführerin habe, zu ihrem Ehemann in die Schweiz zu reisen, sei der rechtliche Rahmen eng gesteckt, weshalb ihr Einreise- beziehungsweise Asylgesuch abzuweisen sei.</w:t>
      </w:r>
    </w:p>
    <w:p>
      <w:r>
        <w:rPr>
          <w:b/>
        </w:rPr>
        <w:t>E. 6.2</w:t>
      </w:r>
    </w:p>
    <w:p>
      <w:r>
        <w:t>Demgegenüber wurde in der Beschwerde im Wesentlichen ausgeführt, D._______ gerate zunehmend unter Druck und könne nicht noch mehr Flüchtlinge aufnehmen, weshalb davon auszugehen sei, dass die Beschwerdeführerin, sollte sie sich bei den (...) registrieren lassen, nach Syrien deportiert werde. Deshalb stehe nur eine illegale Aufenthaltsmöglichkeit zur Verfügung, bei welcher die jederzeitige Ausschaffung drohe. Auch erscheine die Argumentation der Vorinstanz paradox, wenn sie ausführe, es bestehe keine gelebte Ehe, ihr aber die Einreise in die Schweiz - und damit die Möglichkeit die Ehe zu leben - verweigere. Bei einer Einreise in die Schweiz würde sie sofort zu ihrem Ehemann, den sie mitunter auch schon mehrere Jahre kenne und mit dem sie seit mehreren Jahren verheiratet sei, ziehen. Ausserdem führe sie, im Rahmen des Möglichen, bereits eine gelebte Ehe, als dass sie täglich mit ihrem Ehemann telefoniere. Sodann habe sich die Vorinstanz in keiner Weise zu einem gestützt auf Art. 8 EMRK möglicherweise bestehenden Anspruch auf Nachzug der Ehefrau und dem Gesundheitszustand des Ehemanns geäussert. D._______ biete lediglich temporären Aufenthalt und die syrischen Flüchtlinge würden aufgefordert werden, innert 15 Monaten in einem anderen Staat Asyl zu beantragen. Zudem sei es in jüngerer Vergangenheit zu Übergriffen von Privaten gegenüber syrischen Flüchtlingen gekommen, was durch das beigelegte Schreiben des Ehemanns - inklusive Medienberichte - belegt werde. Der politisch aktive Bruder der Beschwerdeführerin sei nunmehr verschollen, was die Gefahr berge, dass dieser gefoltert werde und die syrischen Behörden ihren Aufenthaltsort erfahren würden. Diesbezüglich werde auf das Bestätigungsschreiben vom 16. Februar 2013 des Generalsekretärs der Kurdisch-Demokratischen Wifaq Partei verwiesen. Die drohende Reflexverfolgung gehe aber auch auf ihren Ehemann zurück, da dieser als Flüchtling in der Schweiz lebe und auch hier politisch aktiv sei. Sie selber sei auch politisch aktiv und habe häufig an Demonstrationen teilgenommen. Mit ihrem scharfen politischen Profil könne sie als Kurdin auch sehr bald ins Visier der (...) geraten, spätestens wenn sie, wie von der Vorinstanz vorgeschlagen, sich bei den Behörden registrieren lassen würde. Schliesslich gelte es auch ihrer besonders verwundbaren Situation als alleinstehende kurdische Frau Rechnung zu tragen, sei es doch mehrmals zu sexuellen Übergriffen gegenüber syrischen Flüchtlingen gekommen. Insgesamt stehe fest, dass die Beschwerdeführerin in D._______ keinen effektiven Schutz vor Verfolgung finde, weshalb ihr die Einreise in die Schweiz zu bewilligen und ihre Flüchtlingseigenschaft festzustellen sei. Eventualiter sei ein humanitäres Visum zu erteilen, da die Beschwerdeführerin die Voraussetzungen hierfür erfülle.</w:t>
      </w:r>
    </w:p>
    <w:p>
      <w:r>
        <w:rPr>
          <w:b/>
        </w:rPr>
        <w:t>E. 7.1</w:t>
      </w:r>
    </w:p>
    <w:p>
      <w:r>
        <w:t>Zunächst ist darauf hinzuweisen, dass das Bundesverwaltungsgericht mit der Vorinstanz einig geht, dass die von der Beschwerdeführerin dargelegten Vorkommnisse in ihrem Heimatstaat vor ihrer Ausreise grundsätzlich geeignet erscheinen, um eine Furcht vor ernsthaften Nachteilen im Sinne von Art. 3 AsylG zu begründen. Es ist daher nachfolgend zu prüfen, ob der Beschwerdeführerin die Einreise in die Schweiz zu bewilligen ist.</w:t>
      </w:r>
    </w:p>
    <w:p>
      <w:r>
        <w:rPr>
          <w:b/>
        </w:rPr>
        <w:t>E. 7.2</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7.3</w:t>
      </w:r>
    </w:p>
    <w:p>
      <w:r>
        <w:t>Die Überprüfung der Akten ergibt, dass sich die diesbezüglichen Erwägungen in der angefochtenen Verfügung als zutreffend erweisen. So führte die Vorinstanz in äusserst substantiierter und vollständiger Weise aus, warum - auch das Gericht hat viel Verständnis dafür, dass die Beschwerdeführerin bei ihrem Ehemann in der Schweiz leben möchte - ihr die Einreise in die Schweiz im Rahmen des vorliegenden Asylgesuches aus dem Ausland zu verweigern ist. Auch vermögen die in der Beschwerdefrist angeführten Rügen, nichts an der oben gemachten Feststellung zu ändern. So ist der Vorinstanz einerseits beizupflichten, dass es der Beschwerdeführerin zuzumuten ist, sich bei (...) registrieren zu lassen und D._______ um Schutz zu ersuchen. D._______ unterstellt syrische Flüchtlingen einem "Temporary Protection Regime", welches gemäss dem UNHCR im Einklang mit dem internationalen Flüchtlingsrecht steht und Schutz vor Ausschaffung bietet (UNHCR, D._______ Response Plan, Syria Regional Response Plan - January to December 2013 http://unhcr.org/51b0a6689.html , zuletzt besucht am 15. November 2013). Dies beinhaltet auch den Zugang zu Registrierung und die Befriedigung der Grundbedürfnisse. Deshalb läuft die Beschwerdeführerin - entgegen den Ausführungen in der Beschwerde - nicht Gefahr, unter Missachtung des non-refoulement Gebots in ihren Heimatstaat abgeschoben zu werden. Es ist zwar grundsätzlich denkbar, dass syrische Staatsangehörige kurdischer Ethnie, das Interesse der (...) Behörden auf sich zuziehen vermögen. Die Beschwerdeführerin generiert gemäss den vorliegenden Akten jedoch kein solch herausragendes politisches Profil. Hinsichtlich der Sicherheitslage gilt es - trotz der vereinzelten Übergriffe von Privaten auf syrische Staatsangehörige und der von der Vorinstanz ebenfalls aufgeführten Bombenangriffe in der Grenzstadt F._______ - festzustellen, dass gegenwärtig nicht von einer Situation gesprochen werden kann, die einen weiteren Verbleib der Beschwerdeführerin in D._______ unter Sicherheits- oder humanitären Bedenken als nicht zumutbar erscheinen lassen würde.</w:t>
      </w:r>
    </w:p>
    <w:p>
      <w:r>
        <w:rPr>
          <w:b/>
        </w:rPr>
        <w:t>E. 7.4</w:t>
      </w:r>
    </w:p>
    <w:p>
      <w:r>
        <w:t>Sodann ist dem BFM auch hinsichtlich der Gesamtwürdigung der vorliegenden Umstände zuzustimmen, dass die Beschwerdeführerin auch in der D._______ über ein relativ gutes familiäres Beziehungsnetz verfügt, welches es - im Rahmen des vorliegenden Asylgesuches aus dem Ausland und ohne präjudizielle Wirkung für das nach wie vor hängige Familiennachzugsgesuch im Sinne von Art. 85 Abs. 7 AuG - nicht als angezeigt erscheinen lässt, dass die Beschwerdeführerin gerade in der Schweiz Schutz erhalten müsste. Momentan wohnt die Beschwerdeführerin bei ihrer Cousine. Darüber hinausgehend befinden sich sowohl ihre Eltern als auch ihre Schwester E._______. Auch wenn die Beschwerdeführerin entgegen den Ausführungen in der vorinstanzlichen Verfügung mit ihrem Ehemann in der Schweiz über eine Beziehungsnähe verfügt, vermag dies die Möglichkeit der bestehenden Schutzgewährung in der D._______ sowie das dort vorhandene Beziehungsnetz nicht aufzuwiegen. Dabei gilt es abschliessend anzumerken, dass die in der Beschwerde gemachten Ausführungen hinsichtlich Art. 8 EMRK im Rahmen des hängigen Gesuchs um Familiennachzug im Sinne von Art. 85 Abs. 7 AuG geltend zu machen sind.</w:t>
      </w:r>
    </w:p>
    <w:p>
      <w:r>
        <w:rPr>
          <w:b/>
        </w:rPr>
        <w:t>E. 7.5</w:t>
      </w:r>
    </w:p>
    <w:p>
      <w:r>
        <w:t>Der Beschwerdeführerin vermochte insgesamt nicht aufzuzeigen, dass sie auf die Schutzgewährung durch die Schweiz angewiesen ist beziehungsweise ihr gerade die Schweiz den erforderlichen Schutz gewähren muss. Der weitere Verbleib in D._______ ist ihr nach dem Gesagten zuzumuten, und die Vorinstanz hat ihr zu Recht die Einreise in die Schweiz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Abs. 1 AsylG). Das BFM hat das Asylgesuch und Gesuch um Einreise in die Schweiz zu Recht abgelehnt. Die Beschwerde ist nach dem Gesagten abzuweisen, soweit darauf einzutreten ist.</w:t>
      </w:r>
    </w:p>
    <w:p>
      <w:r>
        <w:rPr>
          <w:b/>
        </w:rPr>
        <w:t>E. 9</w:t>
      </w:r>
    </w:p>
    <w:p>
      <w:r>
        <w:t>Bei diesem Ausgang des Verfahrens wären die Kosten grundsätzlich der Be­schwerdeführerin aufzuerlegen (Art. 63 Abs. 1 und 5 VwVG). Diese hat jedoch in ihrer Beschwerdeeingabe vom 4. Juli 2013 ein Gesuch um unentgeltliche Rechtspflege im Sinne von Art. 65 Abs. 1 VwVG gestellt.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Wie den obenstehenden Erwägungen zu entnehmen ist, waren die Gewinnaussichten nicht beträchtlich geringer als die Verlustgefahren und konnten deshalb nicht als nicht ernsthaft und somit aussichtslos bezeichnet werden. Auch ist in Anbetracht der vorliegenden Umstände von der Bedürftigkeit der Beschwerdeführerin auszugehen. Das Gesuch um unentgeltliche Rechtspflege im Sinne von Art. 65 Abs. 1 VwVG ist deshalb gutzuheissen und auf die Erhebung von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