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D-3811/2009 vom 10. März 2011</w:t>
      </w:r>
    </w:p>
    <w:p>
      <w:r>
        <w:t>Bundesverwaltungsgericht, 2011-03-10, DE</w:t>
      </w:r>
    </w:p>
    <w:p>
      <w:r>
        <w:rPr>
          <w:b/>
        </w:rPr>
        <w:t xml:space="preserve">Quelle: </w:t>
      </w:r>
      <w:r>
        <w:t>https://mcp.opencaselaw.ch/entscheid/bvger_D-3811_2009</w:t>
      </w:r>
    </w:p>
    <w:p>
      <w:r>
        <w:t>FR: TAF D-3811/2009 du 10 mars 2011</w:t>
      </w:r>
    </w:p>
    <w:p>
      <w:r>
        <w:t>IT: TAF D-3811/2009 del 10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Asyl,in: Uebersax/Rudin/Hugi Yar/Geiser [Hrsg.], Ausländerrecht, 2. Auflage, Basel/Bern/Lausanne 2009, Rz. 11.17 und 11.18).</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5.3</w:t>
      </w:r>
    </w:p>
    <w:p>
      <w:r>
        <w:t>Das Bundesverwaltungsgericht teilt die Auffassung des BFM, wonach die Vorbringen des Beschwerdeführers (Entführungsversuch, Todesdrohungen gegen seinen Vater, ein Anschlag auf ihn und seine Freundin sowie die allgemeine Sicherheitslage und die schlechte wirtschaftliche Situation in Kosovo) den Anforderungen an die Flüchtlingseigenschaft gemäss Art. 3 AsylG nicht genügen. Die zutreffenden Erwägungen in der an­gefochtenen Verfügung sowie in der Vernehmlassung können weder die anderslautenden Ausführungen in der Beschwerdeschrift noch in der Replik umstossen. Zur Vermeidung von Wiederholungen wird somit an dieser Stelle auf die zutreffenden Erwägungen in der angefochtenen Verfügung vom 19. Mai 2009 sowie der Vernehmlassung vom 30. Juni 2009 verwiesen, denen sich das Bundesverwaltungsgericht vollumfänglich anschliesst.</w:t>
      </w:r>
    </w:p>
    <w:p>
      <w:r>
        <w:rPr>
          <w:b/>
        </w:rPr>
        <w:t>E. 5.4</w:t>
      </w:r>
    </w:p>
    <w:p>
      <w:r>
        <w:t>Seinen eigenen Angaben zufolge ist der Beschwerdeführer in C._______, einem ausschliesslich von Serben bewohnten Dorf geboren und aufgewachsen (vgl. A1/10 S. 1). Ausserdem bezeichnet er sich selbst als ethnischen Serben (vgl. a.a.O. S. 2). Er gab eine am 16. Juni 2005 ausgestellte serbische Identitätskarte zu den Akten und sagte aus, er habe auch einen serbischen Reisepass ausgestellt er­halten, den er dem Schlepper abgegeben habe (vgl. a.a.O. S. 4). Laut Auskunft der Schweizerischen Botschaft in Belgrad vom 28. September 2009 handelt es sich bei der serbischen Identitätskarte um ein Dokument, welches dem Nachweis der Identität eines serbischen Staatsbürgers in Serbien dient. Der Beschwerdeführer dürfte somit als serbischer Staatsbürger zu betrachten sein. Die Republik Kosovo, deren Staats­angehörigkeit der Beschwerdeführer ebenfalls besitzen dürfte, ab­erkennt beziehungsweise verweigert Angehörigen anderer Staaten die kosovarische Staatsangehörigkeit nicht. Serbien anerkennt die Republik Kosovo nicht als Staat und betrachtet damit die Staats­angehörigen des Kosovos grundsätzlich als serbische Staats­angehörige (vgl. das zur Publikation vorgesehene Koordinationsurteil des Bundes­verwaltungsgerichts D-7561/2008 vom 15. April 2010). Der Beschwerdeführer kann sich demnach nach Serbien begeben, wo er aufgrund der Niederlassungsfreiheit Wohnsitz nehmen kann und ihm allenfalls auch neue serbische Identitätspapiere aus­gestellt wür­den. Asylsuchende, die mehrere Staatsangehörigkeiten besitzen, sind nicht auf den Schutz eines Drittstaates angewiesen, sofern sie in einem der Staaten, dessen Staatsangehörigkeit sie be­sitzen, Schutz vor Ver­folgung finden können. Es bestehen vorliegend keinerlei Anhalts­punkte dafür, dass dem Beschwerdeführer in Serbien asyl­recht­lich relevante Verfolgung droht, weshalb er des Schutzes durch die Schweiz nicht bedarf. Angesichts der aufgezeigten Sachlage erübrigt es sich, auf die weiteren Ausführungen in der Beschwerde im Einzelnen einzugehen, da diese nicht geeignet sind, zu einer anderen rechtlichen Würdigung der Aktenlage zu führen. In Würdigung der gesamten Umstände ist somit festzustellen, dass der Beschwerdeführer einen flüchtlingsrecht­lich bedeutsamen Sachverhalt weder nachgewiesen noch glaubhaft ge­macht hat. Die Feststellung des BFM, der Beschwerdeführer erfülle die Flüchtlingseigenschaft nicht, ist dementsprechend zu bestätigen. Das BFM hat das Asylgesuch somit zu Recht und mit zutreffender Be­gründung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Stöckli, a.a.O.,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Serbien ist demnach unter dem Aspekt von Art. 5 AsylG rechtmässig. Sodann ergeben sich weder aus den Aussagen des Beschwerdeführers noch aus den Akten Anhaltspunkte dafür, dass er für den Fall einer Ausschaffung in Serbien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w:t>
      </w:r>
    </w:p>
    <w:p>
      <w:r>
        <w:t>In Serbien besteht keine Si­tuation generalisierter Ge­walt, die sich über das ganze Staats­gebiet oder weite Teile des­sel­ben er­strecken würde. Der Vollzug der Wegweisung von ethnischen Serben mit letztem Wohnsitz in Kosovo nach Serbien ist deshalb grundsätzlich zu­mutbar. Es bestehen zudem auch keine individuellen Grün­de wirt­schaft­licher, sozialer oder gesund­heitli­cher Natur, die darauf hin­wiesen, dass der Beschwerdeführer in Serbien in eine existenz­bedrohende Situa­tion geraten könnte. Beim Beschwerdeführer handelt es sich um einen alleinstehenden jungen und soweit aktenkundig gesunden Mann mit abgeschlossener Schulausbildung (eigenen Angaben zufolge besitzt der Beschwerdeführer einen Mittelschulabschluss in Ökonomie,vgl. A1/10 S. 2) und einiger Berufs­erfahrung im landwirtschaftlichen Betrieb der Familie, der in der Lage sein sollte, sich in Serbien eine Existenz aufzubauen. Der Beschwerde­führer befindet sich zweifelsohne in einem Alter, in dem der Los­lösungsprozess von seiner Familie abgeschlossen und er durchaus in der Lage ist, sich ein soziales Netz aufzubauen. Insofern ist es ihm durchaus zuzumuten, sich in Serbien niederzulassen und dort ein Auskommen zu finden. Dies um so mehr als der Beschwerdeführer seinen eigenen Angaben zufolge auch in der Schweiz keine Ver­wandten hat (beziehungsweise keinen Kontakt mit seinem in der Schweiz lebenden Cousin pflegt) und er sich hier ohne soziales Beziehungsnetz be­findet (vgl. A1/10 S. 4). Unter diesen Umständen erübrigt sich auch die Prüfung eines allfälligen Wegweisungsvollzugs in den Norden Kosovos, welcher - bei bestimmten Voraussetzungen - auch für ethnische Serben aus dem Süden Kosovos zumutbar ist.</w:t>
      </w:r>
    </w:p>
    <w:p>
      <w:r>
        <w:rPr>
          <w:b/>
        </w:rPr>
        <w:t>E. 9</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10</w:t>
      </w:r>
    </w:p>
    <w:p>
      <w:r>
        <w:t>Zusammenfassend hat die Vorinstanz den Wegweisungsvollzug zu Recht als zulässig, zumutbar und möglich erachtet. Nach dem Gesagten fällt eine Anordnung der vorläufigen Aufnahme ausser Betracht (Art. 83 Abs. 1 - 4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