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D-380/2026 vom 28. Januar 2026</w:t>
      </w:r>
    </w:p>
    <w:p>
      <w:r>
        <w:t>Bundesverwaltungsgericht, 2026-01-28, DE</w:t>
      </w:r>
    </w:p>
    <w:p>
      <w:r>
        <w:rPr>
          <w:b/>
        </w:rPr>
        <w:t xml:space="preserve">Quelle: </w:t>
      </w:r>
      <w:r>
        <w:t>https://mcp.opencaselaw.ch/entscheid/bvger_D-380_2026</w:t>
      </w:r>
    </w:p>
    <w:p>
      <w:r>
        <w:t>FR: TAF D-380/2026 du 28 janvier 2026</w:t>
      </w:r>
    </w:p>
    <w:p>
      <w:r>
        <w:t>IT: TAF D-380/2026 del 28 gennaio 2026</w:t>
      </w:r>
    </w:p>
    <w:p>
      <w:pPr>
        <w:pStyle w:val="Heading2"/>
      </w:pPr>
      <w:r>
        <w:t>Regeste</w:t>
      </w:r>
    </w:p>
    <w:p>
      <w:r>
        <w:t>Asylverfahren (Übriges)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Nach Art. 50 AsylG kann Flüchtlingen, die in einem anderen Staat aufgenommen worden sind, in der Schweiz Asyl gewährt werden, wenn sie sich seit mindestens zwei Jahren ordnungsgemäss und ununterbrochen in der Schweiz aufhalten.</w:t>
      </w:r>
    </w:p>
    <w:p>
      <w:r>
        <w:rPr>
          <w:b/>
        </w:rPr>
        <w:t>E. 5.1</w:t>
      </w:r>
    </w:p>
    <w:p>
      <w:r>
        <w:t>Das SEM führte in der angefochtenen Verfügung im Wesentlichen aus, ein Aufenthalt gestützt auf ein noch hängiges Asylverfahren stelle keinen ordnungsgemässen Aufenthalt im Sinne von Art. 50 AsylG und Art. 2 der europäischen Vereinbarung über den Übergang der Verantwortung für Flüchtlinge vom 16. Oktober 1980 (EATRR, SR 0.142.305) dar. Das Asylgesuch des Beschwerdeführers vom 20. März 2023 sei noch nicht entschieden und somit nach wie vor hängig, weshalb zurzeit kein Zweitasyl gewährt werden könne.</w:t>
      </w:r>
    </w:p>
    <w:p>
      <w:r>
        <w:rPr>
          <w:b/>
        </w:rPr>
        <w:t>E. 5.2</w:t>
      </w:r>
    </w:p>
    <w:p>
      <w:r>
        <w:t>Der Beschwerdeführer bringt hiergegen im Wesentlichen vor, sein Aufenthalt in der Schweiz erfülle die Dauer von über zwei Jahren Aufenthalt nach Art. 50 AsylG zumal namentlich Art. 36 Asylverordnung 1 über Verfahrensfragen (AsylV1, SR 142.311) auf ihn anwendbar sei und gemäss Art. 2 EATRR die Schweiz am 21. März 2025 automatisch für ihn zuständig geworden sei. Indem die Vorinstanz diese Normen fehlerhaft auslege beziehungsweise anwende, verletze sie Bundesrecht.</w:t>
      </w:r>
    </w:p>
    <w:p>
      <w:r>
        <w:rPr>
          <w:b/>
        </w:rPr>
        <w:t>E. 6.1</w:t>
      </w:r>
    </w:p>
    <w:p>
      <w:r>
        <w:t>Es ist unbestritten, dass der Beschwerdeführer in Italien als Flüchtling anerkannt ist. Auch der mindestens zweijährige ununterbrochene Aufenthalt in der Schweiz ist im Falle des Beschwerdeführers erfüllt. Streitig ist lediglich die Frage, ob der Aufenthalt des Beschwerdeführers in der Schweiz als ordnungsgemäss im Sinne von Art. 50 AsylG gelten kann beziehungsweise, ob die Zuständigkeit zu einem bestimmten Zeitpunkt automatisch auf die Schweiz übergegangen ist.</w:t>
      </w:r>
    </w:p>
    <w:p>
      <w:r>
        <w:rPr>
          <w:b/>
        </w:rPr>
        <w:t>E. 6.2</w:t>
      </w:r>
    </w:p>
    <w:p>
      <w:r>
        <w:t>Ein ordnungsgemässer Aufenthalt nach Art. 50 AsylG in Verbindung mit Art. 2 EATRR setzt den Besitz einer fremdenpolizeilichen Bewilligung voraus (vgl. Urteil des BVGer D-1206/2017 vom 3. August 2018 E. 7 f; vgl. ferner zu Art. 2 der europäischen Vereinbarung über den Übergang der Verantwortung für Flüchtlinge auch die Urteile des BVGer E-4852/2014 vom 23. September 2014, D-4742/2014 vom 17. November 2014 und E-3831/2016 vom 15. Juli 2016). Der Beschwerdeführer befindet sich in einem hängigen Verfahren vor der Vorinstanz und verfügt somit gemäss Rechtsprechung des angerufenen Gerichts über keinen ordnungsgemässen Aufenthaltstitel im Sinne von Art. 50 AsylG und die Zuständigkeit geht in casu auch nicht automatisch auf die Schweiz über (vgl. a.a.O. zu Art. 2 EATRR). Dies namentlich ungeachtet einer Unterkunft, Krankenversicherung oder eines N-Ausweises während der Dauer seines hängigen Verfahrens in der Schweiz, da der Beschwerdeführer mindestens über eine vorläufige Aufnahme in der Schweiz verfügen müsste, was vorliegend nicht der Fall ist (vgl. hierzu BVGE 2020 VI/2 insb. E. 5.6). Auch kann er aus Art. 36 AsylV1 nichts zu seinen Gunsten ableiten, zumal der darin gemachte Verweis auf die Regeln des allgemeinen Ausländerrechts zeigt, dass hiermit entgegen der in der Beschwerde vertretenen Ansicht gerade nicht die für Asylsuchende geltenden Regeln gemeint sind (vgl. BVGer D-1206/2017 vom 3. August 2018 E. 7.2). Es bleibt aufgrund der weiteren Ausführungen in der Beschwerde darauf hinzuweisen, dass der Zweck des Zweitasyls nicht darin besteht, den Flüchtlingen ein Wahlrecht bezüglich des Landes, in welchem sie leben wollen, einzuräumen. Auch die Flüchtlingskonvention enthält kein Recht auf Wahl des Schutzstaates und erst recht nicht auf Wahl eines allenfalls besseren Schutzstaates nach bereits erhaltenem Schutz. Das Zweitasyl soll einzig sicherstellen, dass ein Staat, der einer in einem anderen Staat als Flüchtling aufgenommenen Person den Aufenthalt auf seinem Territorium bewilligt hat, nach einer Karenzfrist auch die aus der Flüchtlingskonvention fliessende Schutzverpflichtung übernimmt. Das Institut des Zweitasyls soll somit verhindern, dass Flüchtlinge aufgrund eines bewilligten Aufenthaltes ausserhalb ihres Aufnahme- und Schutzstaates ihren Schutz verlieren. Im Übrigen wird im Sinne von Art. 50 AsylG grundsätzlich vorausgesetzt, dass dem Gesuch um Gewährung von Zweitasyl kein ordentliches Asylverfahren in der Schweiz vorausgegangen ist.</w:t>
      </w:r>
    </w:p>
    <w:p>
      <w:r>
        <w:rPr>
          <w:b/>
        </w:rPr>
        <w:t>E. 6.3</w:t>
      </w:r>
    </w:p>
    <w:p>
      <w:r>
        <w:t>Damit steht fest, dass sich der Beschwerdeführer nicht zwei Jahre ordnungsgemäss im Sinne von Art. 50 AsylG in der Schweiz aufgehalten hat, womit es an einer wesentlichen Voraussetzung für die Gewährung von Zweitasyl im Sinne von Art. 50 AsylG fehlt. Die Voraussetzungen für den Übergang der Verantwortung für den Flüchtlingsstatus des Beschwerdeführers von Italien auf die Schweiz sind zurzeit nicht erfüllt. Folglich hat die Vorinstanz das Gesuch um Zweitasyl zu Recht abgelehnt.</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Aufgrund der Aussichtslosigkeit der Rechtsbegehren ist das mit Eingabe vom 16. Januar 2026 gestellte Gesuch um unentgeltliche Prozessführung - ungeachtet der geltend gemachten prozessualen Bedürftigkeit - abzuweisen.</w:t>
      </w:r>
    </w:p>
    <w:p>
      <w:r>
        <w:rPr>
          <w:b/>
        </w:rPr>
        <w:t>E. 8.2</w:t>
      </w:r>
    </w:p>
    <w:p>
      <w:r>
        <w:t>Mit vorliegendem Urteil ist das Gesuch um Verzicht auf die Kostenvorschusserhebung gegenstandslos geworden.</w:t>
      </w:r>
    </w:p>
    <w:p>
      <w:r>
        <w:rPr>
          <w:b/>
        </w:rPr>
        <w:t>E. 8.3</w:t>
      </w:r>
    </w:p>
    <w:p>
      <w:r>
        <w:t>Die Kosten von Fr. 1'000.- sind somit dem Beschwerdeführer aufzuerlegen (Art. 37 VGG i.V.m. Art. 63 Abs. 1 und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