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D-380/2017 vom 2. Februar 2017</w:t>
      </w:r>
    </w:p>
    <w:p>
      <w:r>
        <w:t>Bundesverwaltungsgericht, 2017-02-02, DE</w:t>
      </w:r>
    </w:p>
    <w:p>
      <w:r>
        <w:rPr>
          <w:b/>
        </w:rPr>
        <w:t xml:space="preserve">Quelle: </w:t>
      </w:r>
      <w:r>
        <w:t>https://mcp.opencaselaw.ch/entscheid/bvger_D-380_2017</w:t>
      </w:r>
    </w:p>
    <w:p>
      <w:r>
        <w:t>FR: TAF D-380/2017 du 2 février 2017</w:t>
      </w:r>
    </w:p>
    <w:p>
      <w:r>
        <w:t>IT: TAF D-380/2017 del 2 febbraio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Zufolge der Antragstellung richtet sich die vorliegende Beschwerde aus-schliesslich gegen den angeordneten Vollzug der Wegweisung. Gegenstand des Beschwerdeverfahrens bildet somit die Frage, ob das SEM den Vollzug der Wegweisung zu Recht angeordnet hat (vgl. Art. 44 Abs. 2 AsylG), oder ob infolge Unzulässigkeit beziehungsweise Unzumutbarkeit desselben an Stelle des Vollzugs der Wegweisung die vorläufige Aufnahme anzuordnen ist (Art. 44. Abs. 2 AsylG i.V.m. Art. 83 Abs. 1 und 4 AuG [SR 142.20]).</w:t>
      </w:r>
    </w:p>
    <w:p>
      <w:r>
        <w:rPr>
          <w:b/>
        </w:rPr>
        <w:t>E. 5.1</w:t>
      </w:r>
    </w:p>
    <w:p>
      <w:r>
        <w:t>Das SEM begründet seinen Entscheid damit, dass in den Schilderungen des Beschwerdeführers zu seiner Biographie markante Unterschiede bestünden. So habe er voneinander abweichende Angaben zum Geburtsdatum, zum Zeitpunkt der Umsiedlung nach Kabul und zu seinen in Afghanistan lebenden Verwandten gemacht. Hinzu komme, dass sein äusseres Erscheinungsbild nicht dem von ihm angegebenen Alter entspreche. Er habe auch abweichende Angaben zu den Kernvorbringen gemacht, habe er doch bei der BzP angegeben, nach seiner Entführung noch 15 Tage zu Hause gewesen zu sein und noch fünf Tage gewartet zu haben, bis er einen Schlepper gefunden habe, während er bei der Anhörung gesagt habe, er habe Afghanistan vier bis sechs Tage nach der Entführung verlassen. Bei der BzP habe er vorgebracht, er sei entführt worden, als er von der Kriminalpolizei gekommen sei, während er bei der Anhörung geltend gemacht habe, er sei damals von der Staatsanwaltschaft gekommen. Bei der BzP habe er zudem gemeint, bei den Leuten, die die Entführer vertrieben hätten, habe es sich wohl um Touristen gehandelt, während er bei der Anhörung vermutet habe, es könne sich um Leute gehandelt haben, die dort heimlich Alkohol getrunken hätten, da man dies an diesem Ort oft mache. Die Vorbringen des Beschwerdeführers hinsichtlich der Nachforschungen zum Tod seines Bruders wirkten konstruiert und nicht wie selbsterlebt. Die eingereichten Fotografien einer Tazkira des Vaters und der Todesbescheinigung seines Bruders könnten die geltend gemachte Verfolgung nicht belegen. Die Vorbringen des Beschwerdeführers hielten den Anforderungen an die Glaubhaftigkeit gemäss Art. 7 AsylG nicht stand. Hinsichtlich des Wegweisungsvollzugs führt das SEM aus, dass eine Rückkehr nach Kabul nicht generell unzumutbar sei. Der Beschwerdeführer habe zuletzt in Kabul gewohnt und habe dort ein familiäres Beziehungsnetz. Seine Angehörigen könnten ihn aufnehmen und bei der Reintegration unterstützen. Er sei jung und gesund und habe Arbeitserfahrung. Er könne einen Antrag auf Rückkehrhilfe stellen und mit Unterstützung der Internationalen Organisation für Migration (IOM) ein Wiedereingliederungsprojekt erarbeiten. Dies unterstütze ihn beim Aufbau einer nachhaltigen Existenzgrundlage. Es sei davon auszugehen, dass er mit der heimatlichen Kultur und Sprache stark verbunden und mit den heimatlichen Gepflogenheiten vertraut sei.</w:t>
      </w:r>
    </w:p>
    <w:p>
      <w:r>
        <w:rPr>
          <w:b/>
        </w:rPr>
        <w:t>E. 5.2</w:t>
      </w:r>
    </w:p>
    <w:p>
      <w:r>
        <w:t>In der Beschwerde wird im Wesentlichen geltend gemacht, die afghanische Regierung sei nicht in der Lage, die Sicherheit der Zivilbevölkerung zu garantieren. Die Verhältnisse in Afghanistan seien nicht dazu angetan, Rückführungen von Flüchtlingen, die sich längere Zeit in der Schweiz aufgehalten hätten, zu vollziehen. Diese würden sich in den afghanischen Verhältnissen kaum zurechtfinden und von der Bevölkerung beargwöhnt. Unter den herrschenden Umständen stelle jede Rückführung ohne dezidierten Schutz eine Gefährdung dar. Das Haupthindernis für die Schaffung von Sicherheit sei die Unfähigkeit der Zentralregierung, ihr Machtmonopol landesweit durchzusetzen. Auch die Lage in Kabul sei unbefriedigend, komme es dort doch zu Anschlägen und sei die Gewalt alltäglich. Zur Illustration werden mehrere Anschläge genannt, bei denen zahlreiche Zivilisten ums Leben kamen. Die Taliban griffen immer wieder staatliche Institutionen und Regierungsvertreter an. Seit dem Abzug der internationalen Truppen habe sich die Situation verschlechtert. Die Anzahl der intern Vertriebenen sei angestiegen. Afghanistan sei nicht in der Lage, die Einhaltung der Menschenrechte zu gewährleisten; das SEM sei bei der Einschätzung der Lage in Afghanistan zu undifferenziert und optimistisch. Der Beschwerdeführer gehöre der Ethnie der Hazara an, die diskriminiert werde und Übergriffe zu erleiden habe.</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Einleitend ist festzuhalten, dass der Beschwerdeführer zum Zeitpunkt der Anhörung zu den Asylgründen und des Erlasses der angefochtenen Verfügung die Volljährigkeit auch eigenen Angaben gemäss erreicht hatte, weshalb es sich erübrigt, vorliegend auf die Frage der behaupteten und vom SEM bezweifelten Minderjährigkeit bei der Gesuchseinreichung einzugehen.</w:t>
      </w:r>
    </w:p>
    <w:p>
      <w:r>
        <w:rPr>
          <w:b/>
        </w:rPr>
        <w:t>E. 6.4</w:t>
      </w:r>
    </w:p>
    <w:p>
      <w:r>
        <w:t>Die Vorinstanz wies in ihrer angefochtenen Verfügung zutreffend darauf hin, dass das Prinzip des flüchtlingsrechtlichen Non-Refoulement nur Personen schützt, die die Flüchtlingseigenschaft erfüllen. Da es dem Beschwerdeführer unbestrittenermassen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nicht gelungen. Unter Hinweis auf die nicht bestrittenen Ausführungen in der vorinstanzlichen Verfügung ist festzuhalten, dass es dem Beschwerdeführer nicht gelungen ist, eine persönlich erlittene oder ihm drohende Verfolgung glaubhaft zu machen. Auch wenn sich die allgemeine Sicherheitslage in Kabul und die Situation der Hazara in den letzten Jahren verschärft beziehungsweise verschlechtert hat, ist nicht davon auszugehen, Angehörige der ethnischen Minderheit der Hazara hätten in Kabul generell mit menschenrechtswidriger Behandlung zu rechnen.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Das SEM hat in der angefochtenen Verfügung auf die massgebliche Rechtsprechung verwiesen und festgehalten, dass seit dem Abzug der International Security Assistance Force (ISAF) im Jahr 2014 eine Zunahme von Sicherheitsvorfällen zu beobachten sei. Trotzdem werde in Kabul nicht von einer Situation allgemeiner Gewalt ausgegangen. Diese Auffassung entspricht - wie nachfolgend aufzuzeigen ist - der aktuellen Rechtsprechung des Bundesverwaltungsgerichts. Es steht ausser Frage, dass das SEM mit seinen Länderspezialisten die aktuelle Situation in Afghanistan beziehungsweise in Kabul laufend überprüft und beurteilt.</w:t>
      </w:r>
    </w:p>
    <w:p>
      <w:r>
        <w:rPr>
          <w:b/>
        </w:rPr>
        <w:t>E. 6.5.3</w:t>
      </w:r>
    </w:p>
    <w:p>
      <w:r>
        <w:t>Bezüglich der allgemeinen Lage in Afghanistan hat das Bundesverwaltungsgericht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(vgl. BVGE 2011/7 insbes. E. 9.9.2), sowie in den Städten Mazar-i-Sharif (vgl. BVGE 2011/49 E. 7.3.6 und 7.3.7) und Herat (vgl. BVGE 2011/38 E. 4.3.1-4.3.3) zu unterscheiden. Der Vollzug dorthin könne als zumutbar erachtet werden, wenn es sich beim Rückkehrer um einen jungen, gesunden Mann handle, der dort über ein tragfähiges soziales Netz verfüge, das ihn bei der Heimkehr unterstützen könne (vgl. BVGE 2011/7 E. 9.9). Das Bundesverwaltungsgericht verkennt nicht, dass die Anzahl der in Kabul verübten Anschläge, die sich vor allem gegen nationale und internationale Institutionen richten, trotz der erheblichen Präsenz von Polizei und Armee seit der in BVGE 2011/7 publizierten Lagebeurteilung zugenommen hat. Dies kann unter anderem auch einem Bericht der SFH-Länderanalyse vom 6. Juni 2016 zu Afghanistan (Sicherheitslage in der Stadt Kabul) entnommen werden. Die Hauptgefahr für die Zivilbevölkerung besteht darin, zufällig Opfer eines gegen eine staatliche Institution oder gegen eine einflussreiche Person verübten Anschlags zu werden. Ein weiteres Sicherheitsproblem für Zivilisten stellt die Kriminalität dar, kommt es doch auch in Kabul immer wieder zu Entführungen und gewalttätigen Übergriffen. Die Lebensbedingungen in Kabul sind für die Zivilbevölkerung wie auch im übrigen Afghanistan nicht einfach, trotzdem sind gemäss einem Sprecher des IOM im Jahr 2016 6000 Afghanen freiwillig von Europa nach Afghanistan zurückgekehrt, woraus allerdings nicht der Schluss gezogen werden kann, eine Rückkehr sei generell als zumutbar zu beurteilen. Das Bundesverwaltungsgericht hat die in BVGE 2011/7 skizzierte Praxis in konstanter Rechtsprechung bestätigt (vgl. bspw. Urteile des BVGer D-3174/2015 vom 17. November 2016, D-6799/2015 vom 1. November 2016, E-719/2015 vom 20. Oktober 2016, D-7906/2015 vom 20. September 2016 und D-4721/2015 vom 19. September 2016).</w:t>
      </w:r>
    </w:p>
    <w:p>
      <w:r>
        <w:rPr>
          <w:b/>
        </w:rPr>
        <w:t>E. 6.5.4</w:t>
      </w:r>
    </w:p>
    <w:p>
      <w:r>
        <w:t>Der Beschwerdeführer stammt eigenen Aussagen zufolge aus der Provinz B._______, hat allerdings vor seiner Ausreise in den Iran und zwischen seiner Rückkehr nach Afghanistan und der Wiederausreise im Sommer 2016 in Kabul gewohnt, wo er auch gearbeitet habe. Aufgrund seiner widersprüchlichen Angaben ist nicht feststellbar, wie lange er wirklich in Kabul lebte. Während seines Aufenthalts im Iran und in Kabul hat er Berufserfahrung als (...), als (...) und vor allem als (...) sammeln können (vgl. act. A10/17 S. 5), was ihm bei der Arbeitssuche zum Vorteil gereichen kann. Aus den Akten ergeben sich keine Hinweise auf gesundheitliche Probleme, weshalb davon auszugehen ist, der Beschwerdeführer sei arbeitsfähig. Es verfügt mithin über die Grundlagen für die Reintegration im Heimatland. Er wird erneut zusammen mit seinen Eltern und seiner Schwester im gemeinsamen Haushalt leben können und in einer Anfangsphase von den Eltern und allenfalls von seinen weiteren Verwandten - diesbezüglich machte er indessen auch voneinander abweichende Angaben - unterstützt werden. Das SEM hat des Weiteren auf die Möglichkeit hingewiesen, ihm auf Antrag hin Rückkehrhilfe zu leisten. Es besteht vor diesem Hintergrund kein Anlass für die Annahme, der Beschwerdeführer gerate nach einer Rückkehr nach Kabul in eine seine Existenz bedrohende Situation. Der Vollzug der Wegweisung erweist sich somit nicht als unzumutbar.</w:t>
      </w:r>
    </w:p>
    <w:p>
      <w:r>
        <w:rPr>
          <w:b/>
        </w:rPr>
        <w:t>E. 6.5.5</w:t>
      </w:r>
    </w:p>
    <w:p>
      <w:r>
        <w:t>Mit der auf Beschwerdeebene eingereichten Kopie einer Tazkira lässt sich nichts belegen, das für die Frage der Durchführbarkeit des Wegweisungsvollzugs relevant sein könnte. Es ist indessen festzuhalten, dass der Beschwerdeführer noch mit Schreiben vom 22. November 2016 behauptete, seine Mutter habe keine Kopie seiner Tazkira, weshalb er nichts einreichen könne.</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Rechtspflege gemäss Art. 65 Abs. 1 VwVG ist unbesehen der ausgewiesenen Fürsorgeabhängigkeit des Beschwerdeführers abzuweisen, da sich die Beschwerde als aussichtslos darstellte. Angesicht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