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D-380/2015 vom 8. Mai 2015</w:t>
      </w:r>
    </w:p>
    <w:p>
      <w:r>
        <w:t>Bundesverwaltungsgericht, 2015-05-08, DE</w:t>
      </w:r>
    </w:p>
    <w:p>
      <w:r>
        <w:rPr>
          <w:b/>
        </w:rPr>
        <w:t xml:space="preserve">Quelle: </w:t>
      </w:r>
      <w:r>
        <w:t>https://mcp.opencaselaw.ch/entscheid/bvger_D-380_2015</w:t>
      </w:r>
    </w:p>
    <w:p>
      <w:r>
        <w:t>FR: TAF D-380/2015 du 8 mai 2015</w:t>
      </w:r>
    </w:p>
    <w:p>
      <w:r>
        <w:t>IT: TAF D-380/2015 del 8 maggio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gemäss Art. 48 Abs. 1 VwVG zur Be­schwerde berechtigt (vgl. BVGE 2014/1 E. 1.3). Die Beschwerde ist frist- und formgerecht eingereicht (Art. 50 und 52 VwVG). Auf diese ist demnach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w:t>
      </w:r>
    </w:p>
    <w:p>
      <w:r>
        <w:t>Gestützt auf Art. 57 Abs. 1 VwVG in Verbindung mit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4.2</w:t>
      </w:r>
    </w:p>
    <w:p>
      <w:r>
        <w:t>Als syrische Staatsangehörige können sich die Gesuchstellenden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4.3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SGK; Art. 14 Abs. 1 Bst. a-c und Art. 21 Abs. 1 Visakodex).</w:t>
      </w:r>
    </w:p>
    <w:p>
      <w:r>
        <w:rPr>
          <w:b/>
        </w:rPr>
        <w:t>E. 4.4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5</w:t>
      </w:r>
    </w:p>
    <w:p>
      <w:r>
        <w:t>Die Gesuchstellenden unterliegen als syrische Staatsangehörige ge­mäss Art. 1 Abs. 1 VO Nr. 539/2001 in Verbindung mit Anhang I einer Visumspflicht für den Schengen-Raum. Anlässlich der Vorsprache beim Generalkonsulat in Istanbul beantragten sie die Ausstellung eines Visums für den Zeitraum vom 15. Oktober 2014 bis 13. Dezember 2014. Weder in der Einsprache vom 13. November 2014 noch im Beschwerdeverfahren wird indes Bezug auf eine freiwillige Rückkehr der Gesuchstellenden in ihre Heimat nach Ablauf der Visumsdauer genommen. Gegen die Absicht einer freiwilligen Rückkehr nach Syrien spricht sowohl die dortige Bürgerkriegslage als auch das (wiederholt) sinngemässe Vorbringen, ihre Lebensgrundlage dort weitgehend verloren zu haben. Vor diesem Hintergrund kann daher nicht darauf geschlossen werden, dass die Gesuchstellenden nach Ablauf der Visa fristgerecht aus dem Schengen-Raum ausreisen würden. Die Erteilung von Visa mit Gültigkeit für den gesamten Schengen-Raum fällt damit nicht in Betracht beziehungsweise wurde von der Vorinstanz im Rahmen des Einspracheverfahrens mit zutreffender Begründung verweigert. Im Folgenden ist daher zu prüfen, ob das BFM zu Recht die Verweigerung von Einreisevisa in die Schweiz aus humanitären Gründen bestätigt hat.</w:t>
      </w:r>
    </w:p>
    <w:p>
      <w:r>
        <w:rPr>
          <w:b/>
        </w:rPr>
        <w:t>E. 6.1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 relevanter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dies unterlässt, hat er die Schweiz nach drei Monaten zu verlassen.</w:t>
      </w:r>
    </w:p>
    <w:p>
      <w:r>
        <w:rPr>
          <w:b/>
        </w:rPr>
        <w:t>E. 6.2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SEM]).</w:t>
      </w:r>
    </w:p>
    <w:p>
      <w:r>
        <w:rPr>
          <w:b/>
        </w:rPr>
        <w:t>E. 7.1</w:t>
      </w:r>
    </w:p>
    <w:p>
      <w:r>
        <w:t>Das Bundesverwaltungsgericht gelangt nach Prüfung der Akten zum Schluss, dass vorliegend die Voraussetzungen für die Erteilung humanitärer Visa nicht erfüllt sind. Die Beschwerdeführerin berief sich für das Ausstellen der Visa zugunsten der Gesuchstellenden, welche sich in der Türkei befinden, in sämtlichen Verfahrensabschnitten grundsätzlich auf die gleichen Gründe (vgl. Bst. A., C. und G.). Die Vorinstanz hat in der angefochtenen Verfügung in einer nicht zu beanstandenden Weise erwogen, dass in casu nicht das Vorliegen einer konkreten, unmittelbaren und ernsten Gefährdungslage geltend gemacht, sondern zur Hauptsache auf die schwierigen Lebensbedingungen verwiesen werde, welche syrische Bürgerkriegsflüchtlinge in der Türkei antreffen können. Im Sinne einer Ergänzung respektive Präzisierung sei in diesem Zusammenhang noch vermerkt, dass die Zahl der syrischen Bürgerkriegsflüchtlinge in der Türkei gemäss jüngeren Berichten auf mittlerweile rund 1,5 Mio. Personen angestiegen ist.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respektive zum Teil an deren Rand, und damit unter respektive am Rande der türkischen Bevölkerung. Der Zugang zu angemessener Versorgung gestaltet sich für diese Flüchtlinge zum Teil deutlich schwieriger als in den vom türkischen Staat organisierten Flüchtlingslagern, zumal der Zugang zu Arbeit nicht gewährleistet ist (vgl. für die jüngere Quellenlage: Urteil des Bundesverwaltungsgerichts D-4233/2014 vom 15. Dezem­ber 2014 E. 4.5). Hinsichtlich der Gesundheitsversorgung ist vorliegend festzuhalten, dass gemäss dem eingereichten ärztlichen Zeugnis vom 19. September 2014 der Gesuchstellerin im Zusammenhang mit ihren geltend gemachten Augenproblemen medizinische Hilfe gewährt und im entsprechenden Bericht (medical report) kein behandlungsbedürftiger Befund diagnostiziert wurde. Für die übrigen erwähnten gesundheitlichen Beschwerden der Gesuchstellenden (schwer psychisch angeschlagene Familie, Nierenprobleme der Gesuchstellerin, traumatisierte Kinder) fehlen substanzielle Hinweise zu allfälligen, sich manifestierenden Krankheitsbildern überhaupt. Sodann ist zu erwähnen, dass lediglich die ärztliche Versorgung für Flüchtlinge in der Türkei als sehr schlecht bezeichnet wird und es wird mithin nicht vorgebracht, diesen Personen komme keine medizinische Unterstützung zuteil. Vor diesem Hintergrund ist nicht in Abrede zu stellen, dass sich die Lebensumstände in der Türkei für syrische Bürgerkriegsflüchtlinge als schwierig darstellen können. Alleine dieser Aspekt ist jedoch nicht ausschlaggebend. Da vorliegend keine Gründe ersichtlich sind, welche darauf hindeuten würden, die Gesuchstellenden seien in der Türkei unmittelbar, ernsthaft und konkret an Leib und Leben gefährdet, respektive sie würden sich in einer besonderen Notlage befinden, welche ein behördliches Eingreifen als zwingend erforderlich erscheinen liesse, vermögen die Vorbringen der Beschwerdeführerin die Erteilung von Visa aus humanitären Gründen nicht zu rechtfertigen.</w:t>
      </w:r>
    </w:p>
    <w:p>
      <w:r>
        <w:rPr>
          <w:b/>
        </w:rPr>
        <w:t>E. 7.2</w:t>
      </w:r>
    </w:p>
    <w:p>
      <w:r>
        <w:t>Das BFM hat den Gesuchstellenden somit zu Recht keine humanitären Visa ausgestellt.</w:t>
      </w:r>
    </w:p>
    <w:p>
      <w:r>
        <w:rPr>
          <w:b/>
        </w:rPr>
        <w:t>E. 8</w:t>
      </w:r>
    </w:p>
    <w:p>
      <w:r>
        <w:t>Die angefochtene Verfügung ist damit im Lichte von Art. 49 VwVG nicht zu beanstanden. Die Beschwerde ist daher abzuweisen.</w:t>
      </w:r>
    </w:p>
    <w:p>
      <w:r>
        <w:rPr>
          <w:b/>
        </w:rPr>
        <w:t>E. 9</w:t>
      </w:r>
    </w:p>
    <w:p>
      <w:r>
        <w:t>Bei diesem Ausgang des Verfahrens sind die Kosten der Beschwer­de­füh­rerin aufzuerlegen (Art. 63 Abs. 1 VwVG) und auf insgesamt Fr. 700.- festzusetzen (Art. 1-3 des Reglements vom 21. Februar 2008 über die Kosten und Entschädigungen vor dem Bundesverwaltungsgericht [VGKE, SR 173.320.2]). Der am 5. Februar 2015 in gleicher Höhe geleistete Kostenvorschuss von Fr. 700.-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