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D-3803/2020 vom 28. September 2020</w:t>
      </w:r>
    </w:p>
    <w:p>
      <w:r>
        <w:t>Bundesverwaltungsgericht, 2020-09-28, DE</w:t>
      </w:r>
    </w:p>
    <w:p>
      <w:r>
        <w:rPr>
          <w:b/>
        </w:rPr>
        <w:t xml:space="preserve">Quelle: </w:t>
      </w:r>
      <w:r>
        <w:t>https://mcp.opencaselaw.ch/entscheid/bvger_D-3803_2020</w:t>
      </w:r>
    </w:p>
    <w:p>
      <w:r>
        <w:t>FR: TAF D-3803/2020 du 28 septembre 2020</w:t>
      </w:r>
    </w:p>
    <w:p>
      <w:r>
        <w:t>IT: TAF D-3803/2020 del 28 settembre 2020</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1.4</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BVGE 2012/7 E. 2.4.2 und Moser/Beusch/Kneubühler, Prozessieren vor dem Bundesverwaltungsgericht, 2. Aufl. 2013, Rz. 5.36).</w:t>
      </w:r>
    </w:p>
    <w:p>
      <w:r>
        <w:rPr>
          <w:b/>
        </w:rPr>
        <w:t>E. 1.5</w:t>
      </w:r>
    </w:p>
    <w:p>
      <w:r>
        <w:t>Das Bundesverwaltungsgericht zieht auf Gesuch hin seine Urteile aus den in Art. 121-123 BGG aufgeführten Gründen in Revision (Art. 45 VGG). Nicht als Revisionsgrund gelten Gründe, welche die Partei, die um Revision nachsucht, bereits im ordentlichen Beschwerdeverfahren hätte geltend machen können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2.1</w:t>
      </w:r>
    </w:p>
    <w:p>
      <w:r>
        <w:t>Im Revisionsgesuch ist insbesondere der angerufene Revisionsgrund anzugeben und die Rechtzeitigkeit des Revisionsbegehrens im Sinne von Art. 124 BGG darzutun. Gemäss BVGE 2013/22 können nachträglich, d.h. erst nach Abschluss des ordentlichen Verfahrens vor dem Bundesverwaltungsgericht entstandene Beweismittel, welche vorbestehende Tatsachen belegen sollen, nicht im Rahmen eines Revisionsgesuches vom Bundesverwaltungsgericht entgegengenommen und geprüft werden.</w:t>
      </w:r>
    </w:p>
    <w:p>
      <w:r>
        <w:rPr>
          <w:b/>
        </w:rPr>
        <w:t>E. 2.2</w:t>
      </w:r>
    </w:p>
    <w:p>
      <w:r>
        <w:t>Der Gesuchsteller macht den Revisionsgrund von Art. 123 Abs. 2 Bst. a BGG (nachträgliches Auffinden entscheidender Beweismittel) geltend. Die diesbezüglich eingereichten ärztlichen Berichte der (...) F._______ (vgl. Sachverhalt Bst. G; Beilagen 5 und 6) datieren vom (...) und (...) und sind somit erst nachträglich, das heisst nach dem durch das Urteil des Bundesverwaltungsgerichts D-6356/2019 vom 9. Januar 2020 erfolgten Abschluss des ordentlichen Verfahrens entstanden. Gleich verhält es sich mit der E-Mail Korrespondenz mit dem zuständigen Assistenzarzt vom (...) beziehungsweise (...) (vgl. Sachverhalt Bst. G; Beilagen 7 und 8). Demnach ist auf das Revisionsgesuch, soweit es sich auf die ärztlichen Berichte vom (...) und (...) sowie soweit es sich auf die E-Mail Korrespondenz vom (...) beziehungsweise (...) bezieht, nicht einzutreten. Es erübrigt sich daher, dem Gesuchsteller in diesem Zusammenhang Frist bis Ende September 2020 anzusetzen, um eine umfassende psychiatrische Berichterstattung einzureichen (vgl. Revisionsgesuch Ziff. 3.5.2, S. 13). Was den Haftbefehl der Sicherheitsdirektion D._______ vom (...) anbelangt, welcher samt Übersetzung und Screenshot vom (...) eingereicht wurde (vgl. Sachverhalt Bst. G; Beilagen 1 und 2), ist auf das im Übrigen form- und fristgerecht eingereichte Revisionsgesuch vom 7. August 2020 (vgl. Art. 124 BGG, Art. 47 VGG i.V.m. Art. 67 Abs. 3 VwVG) einzutreten.</w:t>
      </w:r>
    </w:p>
    <w:p>
      <w:r>
        <w:rPr>
          <w:b/>
        </w:rPr>
        <w:t>E. 3</w:t>
      </w:r>
    </w:p>
    <w:p>
      <w:r>
        <w:t>Im Folgenden ist der Frage nachzugehen, ob die vom Gesuchsteller eingereichten Unterlagen zum Haftbefehl im Irak den revisionsrechtlichen materiellen Anforderungen genügen. Nachträglich erfahrene Tatsachen und aufgefundene Beweismittel im Sinne von Art. 123 Abs. 2 Bst. a BGG bilden nur dann einen Revisionsgrund, wenn sie einerseits rechtserheblich,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4</w:t>
      </w:r>
    </w:p>
    <w:p>
      <w:r>
        <w:t>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Für die ausserordentlichen Nachfolgeverfahren (vgl. Art. 111b und Art. 111c AsylG) ist hingegen keine mündliche Anhörung vorgesehen; dies muss insbesondere für Revisionsverfahren gelten. Der Gesuchsteller hat seine Vorbringen in seiner Eingabe ausführlich darlegen und Beweismittel einreichen können. Der entsprechende sinngemäss gestellte Antrag der erneuten Anhörung ist demzufolge abzuweisen (vgl. Revisionsgesuch Ziff. 2.1, S. 6).</w:t>
      </w:r>
    </w:p>
    <w:p>
      <w:r>
        <w:rPr>
          <w:b/>
        </w:rPr>
        <w:t>E. 5.1</w:t>
      </w:r>
    </w:p>
    <w:p>
      <w:r>
        <w:t>Der Gesuchsteller macht im Revisionsgesuch mit Verweis auf den eingereichten Haftbefehl vom (...) im Wesentlichen geltend, dass H._______, Sicherheitsdirektor der Provinz D._______ diesen ausgestellt habe. H._______ sei sein oberster Vorgesetzter bei der (...) in D._______ gewesen. Der Haftbefehl sei in Kopie bei der Sicherheitsdirektion der Stadt D._______, bei weiteren Abteilungen der Sicherheitsdirektion und insbesondere auch bei den Sicherheitsdirektionen von Grenzübergängen und Flughäfen deponiert worden, um ihn (den Gesuchsteller) verhaften zu lassen, sobald er angehalten werde oder versuche, ins Land zu kommen. Der Haftbefehl sei weniger als (...) nach seiner Ausreise aus dem Irak ausgestellt worden. Es müsse deshalb zwingend davon ausgegangen werden, dass der Haftbefehl im direkten Zusammenhang mit seiner Entfernung von seiner Truppe zu sehen und er bei seiner Einreise in den Irak Gefahr laufe, als Deserteur verhaftet zu werden. Er habe anlässlich der Anhörung das Wort «kündigen» nicht im juristisch technischen Sinn verstanden (vgl. SEM act. A15 F112 f.), sondern klar machen wollen, dass er seinem Vorgesetzten erklärt habe, er werde Truppe und Land verlassen. Mit Vorliegen des gegen ihn gerichteten Haftbefehls stehe fest, dass er sich unerlaubt von der Truppe entfernt habe und damit desertiert sei.</w:t>
      </w:r>
    </w:p>
    <w:p>
      <w:r>
        <w:rPr>
          <w:b/>
        </w:rPr>
        <w:t>E. 5.2</w:t>
      </w:r>
    </w:p>
    <w:p>
      <w:r>
        <w:t>Weder die solchermassen vorgebrachten Tatsachen noch das vom Gesuchsteller als Beweismittel gegen ihn ausgestellte Haftbefehl der irakischen Behörden eingereichte Dokument sind als rechtserheblich im Sinne von Art. 123 Abs. 2 Bst. a BGG zu qualifizieren. Zunächst ist festzuhalten, dass gänzlich unsubstantiiert bleibt, wer der Freund des Gesuchstellers und angeblich «einer [seiner] besten Kollegen» ist, bezeichnenderweise nennt ihn der Gesuchsteller weder in seiner Eingabe vom 16. Juli 2020 noch im Revisionsgesuch beim Namen, was erste Zweifel an der Glaubhaftigkeit der Revisionsvorbringen hervorruft. Weiter ist auch offen, wann und bei welcher Gelegenheit dieser Freund vom Haftbefehl gegen den Gesuchsteller erfahren haben soll. Im Revisionsgesuch führt der Gesuchsteller dazu lediglich aus, dass sein Freund das Dokument als Kopie abgelegt gefunden und fotografiert habe. An dieser Stelle wäre zumindest zu erwarten gewesen, dass er nähere Umstände des Auffindens (insbesondere Ort und Zeit) ausführt, zumal das Vorliegen eines Haftbefehls gegen sich selber oder einen Freund ein einschneidendes Ereignis ist. Die Zweifel an der Glaubhaftigkeit der Revisionsvorbringen werden weiter dadurch erhärtet, dass nicht nachvollziehbar ist, dass der Gesuchsteller lediglich per Zufall in der telefonischen Konversation mit seinem Freund vom Haftbefehl erfahren haben sollte. Es wäre vielmehr zu erwarten gewesen, dass der Freund ihn von sich aus und umgehend nach der Entdeckung über den Haftbefehl informiert hätte, zumal die beiden nach Darstellung des Gesuchstellers seit seiner Flucht in sporadischem Kontakt standen. Weiter ergeben sich Zweifel an der Authentizität am eingereichten Haftbefehl, weil dieser ausser dem Namen des Gesuchstellers keine Angaben zu seiner Person (Geburtsdatum, Geburtsort, Name der Eltern) enthält und namentlich auch keinen Haftgrund nennt. Vor diesem Hintergrund vermag der Gesuchsteller aus dem eingereichten Haftbefehl nichts zu seinen Gunsten abzuleiten, zumal es sich lediglich um eine Scan-Kopie handelt, deren Beweiswert ohnehin äussert gering ist. Der Gesuchsteller vermag insgesamt die Einschätzung des Bundesverwaltungsgerichts im Urteil D-6356/2019 vom 9. Januar 2020 (Seite 6), wonach sein Vorbringen, er gelte aufgrund seiner Ausreise als Deserteur, als nachgeschoben und unglaubhaft zu erachten ist, nicht in Frage zu stellen. Es erübrigt sich, auf die weiteren Revisionsausführungen einzugehen, da sie nicht geeignet sind, an dieser Schlussfolgerung etwas zu ändern.</w:t>
      </w:r>
    </w:p>
    <w:p>
      <w:r>
        <w:rPr>
          <w:b/>
        </w:rPr>
        <w:t>E. 6</w:t>
      </w:r>
    </w:p>
    <w:p>
      <w:r>
        <w:t>Zusammenfassend ist es dem Gesuchsteller nicht gelungen, relevante Gründe darzulegen, die eine Revision des Beschwerdeurteils D-6356/2019 vom 9. Januar 2020 rechtfertigen würden. Das Revisionsgesuch vom 7. August 2020 ist deshalb abzuweisen, soweit darauf einzutreten ist.</w:t>
      </w:r>
    </w:p>
    <w:p>
      <w:r>
        <w:rPr>
          <w:b/>
        </w:rPr>
        <w:t>E. 7</w:t>
      </w:r>
    </w:p>
    <w:p>
      <w:r>
        <w:t>Der am 28. Juli 2020 angeordnete Vollzugsstopp fällt mit dem vorliegenden Urteil dahin.</w:t>
      </w:r>
    </w:p>
    <w:p>
      <w:r>
        <w:rPr>
          <w:b/>
        </w:rPr>
        <w:t>E. 8.1</w:t>
      </w:r>
    </w:p>
    <w:p>
      <w:r>
        <w:t>Mit vorliegendem Urteil ist der Antrag auf Verzicht auf die Erhebung eines Kostenvorschusses gegenstandslos geworden.</w:t>
      </w:r>
    </w:p>
    <w:p>
      <w:r>
        <w:rPr>
          <w:b/>
        </w:rPr>
        <w:t>E. 8.2</w:t>
      </w:r>
    </w:p>
    <w:p>
      <w:r>
        <w:t>Der Gesuchsteller beantragt die Gewährung der unentgeltlichen Prozessführung gemäss Art. 65 Abs. 1 VwVG sowie die Beiordnung eines amtlichen Rechtsbeistands gemäss Art. 65 Abs. 2 VwVG. Aufgrund der vorstehenden Erwägungen ergibt sich, dass seine Begehren als aussichtslos zu gelten haben. Damit ist eine der kumulativ zu erfüllenden Voraussetzungen (Bedürftigkeit und Nicht-Aussichtslosigkeit) nicht gegeben, weshalb die Gesuche abzuweisen sind.</w:t>
      </w:r>
    </w:p>
    <w:p>
      <w:r>
        <w:rPr>
          <w:b/>
        </w:rPr>
        <w:t>E. 8.3</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