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D-3797/2014 vom 11. August 2014</w:t>
      </w:r>
    </w:p>
    <w:p>
      <w:r>
        <w:t>Bundesverwaltungsgericht, 2014-08-11, DE</w:t>
      </w:r>
    </w:p>
    <w:p>
      <w:r>
        <w:rPr>
          <w:b/>
        </w:rPr>
        <w:t xml:space="preserve">Quelle: </w:t>
      </w:r>
      <w:r>
        <w:t>https://mcp.opencaselaw.ch/entscheid/bvger_D-3797_2014</w:t>
      </w:r>
    </w:p>
    <w:p>
      <w:r>
        <w:t>FR: TAF D-3797/2014 du 11 août 2014</w:t>
      </w:r>
    </w:p>
    <w:p>
      <w:r>
        <w:t>IT: TAF D-3797/2014 del 11 agosto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auf Beschwerdeebene eingereichten Dokumente (ABNA-Dokument, Dokument des Ministeriums für Landwirtschaft Afghanistans) werden eingezogen.</w:t>
      </w:r>
    </w:p>
    <w:p>
      <w:r>
        <w:rPr>
          <w:b/>
        </w:rPr>
        <w:t>E. 3</w:t>
      </w:r>
    </w:p>
    <w:p>
      <w:r>
        <w:t>Die Verfahrenskosten von Fr. 1200.- werden dem Beschwerdeführer auferlegt. Der einbezahlte Kostenvorschuss wird zur Bezahlung der Verfahrenskosten verwendet.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