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D-3797/2009 vom 13. Dezember 2010</w:t>
      </w:r>
    </w:p>
    <w:p>
      <w:r>
        <w:t>Bundesverwaltungsgericht, 2010-12-13, DE</w:t>
      </w:r>
    </w:p>
    <w:p>
      <w:r>
        <w:rPr>
          <w:b/>
        </w:rPr>
        <w:t xml:space="preserve">Quelle: </w:t>
      </w:r>
      <w:r>
        <w:t>https://mcp.opencaselaw.ch/entscheid/bvger_D-3797_2009</w:t>
      </w:r>
    </w:p>
    <w:p>
      <w:r>
        <w:t>FR: TAF D-3797/2009 du 13 décembre 2010</w:t>
      </w:r>
    </w:p>
    <w:p>
      <w:r>
        <w:t>IT: TAF D-3797/2009 del 13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zur Begründung seines Asylgesuches ethnisch motivierte Übergriffe von Seiten privater Dritter geltend. Aufgrund der Akten erweisen sich die vorinstanzlichen Erwägungen, wonach die Vorbringen den Anforderungen an die Asylrelevanz nicht genügten, als zutreffend. Zur Vermeidung von Wiederholungen kann auf die nicht zu beanstandenden Ausführungen des BFM in der angefochtenen Verfügung verwiesen werden. Die Einwände in der Rechtsmitteleingabe (die Darstellung der Zustände in Kosovo durch das BFM entspreche nicht der Realität, und es gebe für den Beschwerdeführer im Norden Kosovos keine innerstaatliche Fluchtalternative; vgl. Beschwerde S. 3 f.) sind nicht geeignet, eine Änderung der BFM-Verfügung vom 8. Mai 2009 in Bezug auf die Frage der Nichtzuerkennung der Flüchtlingseigenschaft und der Verweigerung des Asyls herbeizuführen. Als haltlos zu qualifizieren ist auch die in der Stellungnahme vom 25. Mai 2010 (vgl. S. 2) enthaltene Rüge, dem Beschwerdeführer sei "bei der Befragung zu seinen asylrelevanten Vorbringen" ein "albanischer Dolmetscher zugeteilt" worden. Der Beschwerdeführer wurde beide Male in seiner Muttersprache Serbisch befragt, wobei er jeweils unterschriftlich bestätigte, er habe die anwesenden Dolmetscher gut verstanden, er habe alles Wichtige vorbringen können, und die Protokolle seien vollständig und seinen Äusserungen entsprechend (vgl. Vorakten A1 S. 7 und A6 S. 2, 12 und 14).</w:t>
      </w:r>
    </w:p>
    <w:p>
      <w:r>
        <w:rPr>
          <w:b/>
        </w:rPr>
        <w:t>E. 4.2</w:t>
      </w:r>
    </w:p>
    <w:p>
      <w:r>
        <w:t>Aufgrund der Aktenlage ist der Beschwerdeführer ein Staatsangehöriger der Republik Kosovo. Gemäss serbischem Recht (Gesetz Nr. 135/04 vom 21. Dezember 2004) ist davon auszugehen, dass der Beschwerdeführer infolge seiner serbischen Abstammung und Geburt auf ehemaligem Staatsgebiet der Republik Serbien beziehungsweise aufgrund des Umstandes, dass Serbien die Republik Kosovo nicht als Staat anerkennt und die Staatsangehörigen Kosovos grundsätzlich nach wie vor als serbische Staatsangehörige betrachtet, auch über die serbische Staatsangehörigkeit verfügt (vgl. das zur Publikation vorgesehene Urteil des Bundesverwaltungsgerichts D-7561/2008 vom 15. April 2010 E. 6.4.2). Asylsuchende, die mehrere Staatsangehörigkeiten besitzen, sind indessen nicht auf den Schutz eines Drittstaates angewiesen, sofern sie in einem der Staaten, dessen Staatsangehörigkeit sie besitzen, Schutz vor Verfolgung finden können (vgl. D-7561/2008 a.a.O. E. 6.5.1). Der Beschwerdeführer kann sich nach Serbien begeben, wo er sich - entgegen der in der Stellungnahme vom 25. Mai 2010 (vgl. S. 1 f.) geäusserten Behauptung, er würde von Serbien sofort wieder nach Kosovo zurückgeschickt - aufgrund seiner serbischen Staatsangehörigkeit niederlassen und die Ausstellung serbischer Identitätspapiere beantragen kann, und es liegen auch keine Anhaltspunkte dafür vor, dass ihm dort asylrechtlich relevante Verfolgung drohen würde. Dabei ist darauf hinzuweisen, dass der Bundesrat Serbien mit Beschluss vom 6. März 2009 als verfolgungssicheren Staat ("Safe Country") im Sinne von Art. 6a Abs. 2 Bst. a AsylG bezeichnet hat. Schliesslich wurde in der angefochtenen Verfügung in zutreffender Weise darauf hingewiesen, dass für Serben aus den südlichen Bezirken Kosovos grundsätzlich eine innerstaatliche Fluchtalternative im Norden des Landes besteht, die die Flüchtlingseigenschaft - und damit auch die Asylgewährung - ausschliesst.</w:t>
      </w:r>
    </w:p>
    <w:p>
      <w:r>
        <w:rPr>
          <w:b/>
        </w:rPr>
        <w:t>E. 4.3</w:t>
      </w:r>
    </w:p>
    <w:p>
      <w:r>
        <w:t>Das BFM hat das Asylgesuch des Beschwerdeführers nach dem Gesagten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Heimatstaat/Herkunftsstaat ist demnach unter dem Aspekt von Art. 5 AsylG rechtmässig. Sodann ergeben sich weder aus den Aussagen des Beschwerdeführers noch aus den Akten Anhaltspunkte dafür, dass er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aus der allgemeinen Menschenrechtssituation in Serbien und in Kosovo oder aus der Tatsache, dass der Beschwerdeführer als Angehöriger einer ethnischen Minderheit in Kosovo in verschiedener Hinsicht Diskriminierungen ausgesetzt sein könnte, lässt sich noch kein reales Risiko von Folter oder unmenschlicher oder erniedrigender Strafe oder Behandlung herleiten.</w:t>
      </w:r>
    </w:p>
    <w:p>
      <w:r>
        <w:rPr>
          <w:b/>
        </w:rPr>
        <w:t>E. 6.2.3</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Wie die Vorinstanz zu Recht festgestellt hat, erscheint der Vollzug der Wegweisung des aus C._______ (Gemeinde D._______) stammenden Beschwerdeführers nicht zumutbar, da dort eine konkrete Gefährdung aufgrund der ethnischen Zugehörigkeit (noch) nicht ausgeschlossen werden kann. Es ist daher im Folgenden zu prüfen, ob für den Beschwerdeführer eine Zufluchtsalternative im Norden Kosovos oder in Serbien besteht.</w:t>
      </w:r>
    </w:p>
    <w:p>
      <w:r>
        <w:rPr>
          <w:b/>
        </w:rPr>
        <w:t>E. 6.3.2</w:t>
      </w:r>
    </w:p>
    <w:p>
      <w:r>
        <w:t>Im jetzigen Zeitpunkt herrscht klarerweise weder in Serbien noch in der serbischen Exklave im Norden Kosovos eine generell unsichere, von bewaffneten Konflikten oder jederzeit drohenden Unruhen geprägte Lage, aufgrund derer der Beschwerdeführer bei einer Rückkehr unweigerlich einer konkreten Gefährdung ausgesetzt würde. Das Bundesverwaltungsgericht hat denn auch in seinem bereits erwähnten Urteil D-7561/2008 (a.a.O. E. 8.3.2) die grundsätzliche Zumutbarkeit des Vollzugs der Wegweisung von ethnischen Serben mit letztem Wohnsitz in Kosovo nach Serbien festgestellt.</w:t>
      </w:r>
    </w:p>
    <w:p>
      <w:r>
        <w:rPr>
          <w:b/>
        </w:rPr>
        <w:t>E. 6.3.3</w:t>
      </w:r>
    </w:p>
    <w:p>
      <w:r>
        <w:t>Es bleibt jedoch zu prüfen, ob der Beschwerdeführer in der serbischen Exklave im Norden Kosovos oder in Serbien aus individuellen Gründen einer konkreten Gefährdung ausgesetzt sein könnte. Dabei sind laut der in EMARK 1996 Nr. 2 statuierten, gemäss Praxis des Bundesverwaltungsgerichts (vgl. etwa D-45/2009 E. 7.3)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(vgl. D-7561 a.a.O. E. 8.3.3 ff. i.V.m. EMARK 1996 Nr. 2): 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 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 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6.3.4</w:t>
      </w:r>
    </w:p>
    <w:p>
      <w:r>
        <w:t>Aus den Akten ergibt sich, dass es sich beim Beschwerdeführer um einen 29-jährigen (mithin noch relativ jungen) und familiär ungebundenen (er ist seit September 2007 geschieden und ohne Kontakt zu seinen beiden Kindern) Mann handelt, der seit seiner Geburt mit seinen Grosseltern und Eltern in C._______ (D._______) im Südosten Kosovos, rund 20 km von der serbischen Grenze entfernt, gelebt hat. Der Beschwerdeführer hat sich gemäss seinen Angaben nie in der serbischen Exklave im Norden Kosovos aufgehalten und hat dort weder nahe Angehörige noch Freunde. Eine Rückführung des Beschwerdeführers und die Frage der Wohnsitznahme in dieser Region ist daher nicht weiter zu prüfen. Nach Beendigung der acht Jahre dauernden Grundschule in D._______ hat der Beschwerdeführer mit der Unterstützung der UNMIK in M._______ (Serbien) eine Ausbildung zum Schweisser absolviert und in den Jahren 2001 und 2002 in N._______ (Serbien) Militärdienst geleistet (vgl. A6 S. 4). In der Folge sei er in seine Heimatregion zurückgekehrt und habe dort als selbständiger Schweisser und teilweise auch in der Landwirtschaft gearbeitet. Seine (einzige) Schwester lebe in N._______ und auch seine Eltern hielten sich zeitweise bei ihrer Tochter in Serbien auf (vgl. A6 S. 3 F8 und F13). Den Akten kann entnommen werden, dass sich der Beschwerdeführer vor seiner Ausreise selber auch mehrfach nach Serbien begeben hat (vgl. A6 S. 9) und in verschiedenen Gegenden Serbiens noch weitere, entferntere Verwandte leben, zu denen er - allerdings selten - in Kontakt steht (vgl. A6 S. 3). Aufgrund der Tatsache, dass der Beschwerdeführer in Serbien nicht nur seine Berufsausbildung absolviert hat, sondern dort auch über ein tragfähiges verwandtschaftliches Beziehungsnetz verfügt, ist davon auszugehen, dass er als Angehöriger der serbischen Ethnie und serbischer Muttersprache nach allfälligen Schwierigkeiten in der Anfangsphase in der Lage sein sollte, sich in Serbien sozial und wirtschaftlich zu integrieren. Die anlässlich der direkten Bundesanhörung geäusserten Einwände gegen eine Rückkehr nach Serbien - aus Kosovo stammende Serben würden in Serbien "ein bisschen anders behandelt", sie hätten "einen schlechten Ruf", zudem müsse man in Serbien, anders als in Kosovo, für Strom und Wasser bezahlen (vgl. A6 S. 11) - sind nicht geeignet, zu einer anderen Beurteilung zu führen. In Bezug auf die in der Beschwerdeschrift (vgl. S. 5) enthaltene Behauptung, "für Angehörige der Roma-Gemeinschaften, aber auch für andere ethnische Minderheiten aus Kosovo" bestehe keine "zumutbare Zufluchtsalternative in Serbien" ist nochmals festzuhalten, dass der Beschwerdeführer als ethnischer Serbe in Serbien Angehöriger der ethnischen Mehrheit im Lande ist. Sodann bestehen auch keine Hinweise, dass der Vollzug der Wegweisung nach Serbien aus medizinischen Gründen nicht zumutbar sein könnte. Medikamente wie das dem Beschwerdeführer gemäss ärztlichem Zeugnis vom 17. Mai 2010 zur Behandlung von nervösen Magenbeschwerden verschriebene "Pantozol 40 mg" sind in Serbien - und insbesondere in grösseren Ortschaften wie N._______ - ohne Weiteres erhältlich. Im Übrigen bestünde auch die Möglichkeit, dem Beschwerdeführer im Rahmen der Rückkehrhilfe die notwendigen Medikamente nach Serbien mitzugeben.</w:t>
      </w:r>
    </w:p>
    <w:p>
      <w:r>
        <w:rPr>
          <w:b/>
        </w:rPr>
        <w:t>E. 6.3.5</w:t>
      </w:r>
    </w:p>
    <w:p>
      <w:r>
        <w:t>Angesichts der gesamten Umstände kann der Vollzug der Wegweisung nach Serbien auch als zumutbar bezeichnet werden. Bei dieser Sachlage besteht auch kein Anlass, die mit Eingabe vom 25. Mai 2010 anerbotenen Beweise zu erheben.</w:t>
      </w:r>
    </w:p>
    <w:p>
      <w:r>
        <w:rPr>
          <w:b/>
        </w:rPr>
        <w:t>E. 6.4</w:t>
      </w:r>
    </w:p>
    <w:p>
      <w:r>
        <w:t>Schliesslich obliegt es dem Beschwerdeführer, sich bei der zuständigen Vertretung Serbiens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Beschwerdeverfahrens wären die Kosten desselben dem Beschwerdeführer aufzuerlegen (Art. 63 Abs. 1 und 5 VwVG und Art. 1-3 des Reglements vom 21. Februar 2008 über die Kosten und Entschädigungen vor dem Bundesverwaltungsgericht [VGKE, SR 173.320.2]). Mit Zwischenverfügung vom 3. Juli 2009 bewilligte das Bundesverwaltungsgericht dem Beschwerdeführer jedoch - unter Vorbehalt seiner dannzumaligen finanziellen Verhältnisse - die unentgeltliche Prozessführung (Art. 65 Abs. 1 VwVG) und verzichtete auf die Erhebung eines Kostenvorschusses. Nachdem der Beschwerdeführer in der Schweiz nach wie vor keiner Beschäftigung nachgeht (so dass von seiner Bedürftigkeit ausgegangen werden kann), besteht keine Veranlassung, auf die Zwischenverfügung vom 3. Juli 2009 zurückzukommen. Es sind dem Beschwerdeführer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