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D-3794/2023 vom 13. Juli 2023</w:t>
      </w:r>
    </w:p>
    <w:p>
      <w:r>
        <w:t>Bundesverwaltungsgericht, 2023-07-13, DE</w:t>
      </w:r>
    </w:p>
    <w:p>
      <w:r>
        <w:rPr>
          <w:b/>
        </w:rPr>
        <w:t xml:space="preserve">Quelle: </w:t>
      </w:r>
      <w:r>
        <w:t>https://mcp.opencaselaw.ch/entscheid/bvger_D-3794_2023</w:t>
      </w:r>
    </w:p>
    <w:p>
      <w:r>
        <w:t>FR: TAF D-3794/2023 du 13 juillet 2023</w:t>
      </w:r>
    </w:p>
    <w:p>
      <w:r>
        <w:t>IT: TAF D-3794/2023 del 13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Bundesgesetz vom 17. Juni 2005 über das Bundesgericht [BGG, SR 173.110];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Auf einen Schriftenwechsel wurde gestützt auf Art. 111a Abs. 1 AsylG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dem Bundesverwaltungsgericht diesbezüglich volle Kognition zukommt.</w:t>
      </w:r>
    </w:p>
    <w:p>
      <w:r>
        <w:rPr>
          <w:b/>
        </w:rPr>
        <w:t>E. 5.1</w:t>
      </w:r>
    </w:p>
    <w:p>
      <w:r>
        <w:t>In der Stellungnahme zum Entscheidentwurf führte der Beschwerdeführer aus, dass er bei den Eltern seines Cousins, der in der Schweiz lebe, aufgewachsen sei und beide wie Brüder zueinander stünden. Zum medizinischen Sachverhalt machte er geltend, dass es ihm psychisch äusserst schlecht gehe und er an Gewicht verloren habe. Er habe sich deswegen noch nicht an den Gesundheitsdienst des BAZ gewandt, weil er bereits ein Medikament erhalten und angenommen habe, dass er sich dort erst wieder melden dürfe, wenn er die Medikamente aufgebraucht habe. Seine psychischen Probleme seien noch nicht von einer fachkundigen Person überprüft worden, deshalb sei der medizinische Sachverhalt zum aktuellen Zeitpunkt noch nicht erstellt. Entgegen der Argumentation der Vorinstanz habe er sich in Griechenland bemüht, Arbeit zu finden und habe sich deshalb auch an verschiedene Organisationen gewandt. Belege habe er für seine Arbeitsbemühungen keine, weil er stets persönlich respektive mündlich um Arbeit angefragt habe. Er sei grösstenteils obdachlos gewesen, einmal sei er in einem Park von Unbekannten überfallen und mit einem Messer verletzt geworden. Die um Hilfe angerufene Polizei habe ihm nicht helfen wollen. Angesichts dieser geschilderten Umstände würde er bei einer Rückkehr nach Griechenland in eine existentielle Notlage geraten.</w:t>
      </w:r>
    </w:p>
    <w:p>
      <w:r>
        <w:rPr>
          <w:b/>
        </w:rPr>
        <w:t>E. 5.2</w:t>
      </w:r>
    </w:p>
    <w:p>
      <w:r>
        <w:t>Die Vorinstanz begründete ihren Nichteintretensentscheid im Wesentlichen damit, dass der Beschwerdeführer in Griechenland subsidiären Schutz erhalten habe, die griechischen Behörden seiner Rückübernahme zugestimmt hätten und Griechenland als sicherer Drittstaat gelte; er könne dorthin zurückkehren. Zu seinem Gesundheitszustand hielt die Vorinstanz fest, dass er gemäss Auskunft des Gesundheitsdiensts des BAZ am 8. Juni 2023 lediglich Magnesium und Hygieneprodukte für seine trockene Haut sowie am 28. Juni 2023 Schmerzmedikamente und eine Wundsalbe erhalten habe und aufgefordert worden sei mitzuteilen, ob die Medikamente wirken würden. Psychische Beschwerden habe er jedoch keine erwähnt, weshalb davon ausgegangen werden könne, dass diese keiner dringlichen Behandlung bedürften. Weitere Abklärungen seines Gesundheitszustands müssten somit nicht abgewartet werden. Zu den geltend gemachten prekären Lebensbedingungen sei festzustellen, dass Griechenland ein Rechtsstaat mit funktionierendem Justizsystem und Polizeibehörden sei, der seinen völkerrechtlichen Verpflichtungen nachkomme. Der Beschwerdeführer könne sich hinsichtlich des Messerangriffs durch Drittpersonen an die entsprechenden Behörden wenden. Aufgrund seines subsidiären Schutzstatus stünden ihm gemäss Richtlinie 20011/95/EU (sogenannte Qualifikationsrichtlinie) auch Sozialleistungen und der Zugang zu Wohnraum, Beschäftigung und medizinsicher Versorgung (inklusive der Behandlung von erforderlichen psychischen Erkrankungen) zu, die er - im Bedarfsfall auch auf dem Rechtsweg - einfordern könne. Auch nach Inkrafttreten des griechischen Gesetzes Nr. 4636/2019 vom 1. März 2020 für Personen mit subsidiärem Schutz (wonach die Leistungen für anerkannte Schutzberechtigte und Flüchtlinge nach Erhalt eines positiven Entscheids nach dreissig Tagen eingestellt werden) sowie den eher schwierigen Lebensbedingungen würden gemäss bundesverwaltungsgerichtlicher Rechtsprechung dennoch keine begründeten Hinweise dafür vorliegen, dass Rückkehrende in Griechenland einer unmenschlichen oder erniedrigenden Behandlung ausgesetzt seien. Diese Vermutung könne bei vulnerablen Personen umgestossen werden, wenn ernsthafte Anhaltspunkte vorliegen würden, dass sie durch den Wegweisungsvollzug - aufgrund der individuellen Umstände sozialer, wirtschaftlicher oder gesundheitlicher Natur - in eine existenzielle Notlage geraten würden. Weder seine persönlichen Schilderungen noch die zitierten Berichte oder sein Gesundheitszustand könnten diese Vermutung umstossen. Ferner sei aufgrund seiner oberflächlichen Schilderungen und fehlender diesbezüglicher Beweismittel davon auszugehen, dass er nicht alles Zumutbare unternommen habe, um eine Arbeit zu finden oder Unterstützung zu erhalten. Seinem Gesundheitszustand werde bei der Organisation der Überstellung Rechnung getragen, die griechischen Behörden informiert und ihm bei Bedarf Reservemedikamente ausgehändigt. Schliesslich könne er aus der geltend gemachten brüderlichen Beziehung zu seinem Cousin nichts zu seinen Gunsten ableiten, zumal dieser seit 23 Jahren in der Schweiz lebe, auch liege kein besonderes Abhängigkeitsverhältnis vor.</w:t>
      </w:r>
    </w:p>
    <w:p>
      <w:r>
        <w:rPr>
          <w:b/>
        </w:rPr>
        <w:t>E. 5.3</w:t>
      </w:r>
    </w:p>
    <w:p>
      <w:r>
        <w:t>Der Beschwerdeführer monierte, dass er in Griechenland mit Erreichen der Volljährigkeit aus der Unterkunft weggewiesen worden und seither auf sich gestellt gewesen sei. Er habe mehrheitlich auf der Strasse gelebt und im Rahmen seines jungen Alters alles Zumutbare unternommen, um eine Arbeit zu finden. Einmal sei er mit einem Messer angegriffen und ausgeraubt worden, wobei ihm sein Mobiltelefon geraubt worden sei, auf welchem er Belege über seine Versuche, Hilfe in Griechenland zu erhalten, gespeichert habe. Er habe sich erfolglos an verschiedene Organisationen gewandt und auch keine medizinische Hilfe erhalten. Aufgrund rassistischer Überfälle in Griechenland habe er Schmerzen an den Gelenken, Knochen, den Knien und dem Brustkorb. Es sei ihm aufgrund seines jungen Alters nicht zuzumuten gewesen, beim Gesundheitsdienst (in der Schweiz) seine psychischen Probleme geltend zu machen. Zudem sei er davon ausgegangen, dass er sich dort erst wieder melden dürfe, wenn die ihm ausgehändigten Medikamente aufgebraucht seien. Dementsprechend sei der medizinische Sachverhalt ungenügend erstellt worden. Zur prekären Situation für schutzbedürftige Personen in Griechenland verwies der Beschwerdeführer auf die internationale und europäische Rechtsprechung sowie verschiedene Berichte. Bei einer Rückkehr würde er in eine existentielle Notlage geraten und aufgrund seiner psychischen Erkrankung sei er nicht in der Lage, seine Rechte in Griechenland einzufordern. Er sei auf die Unterstützung seiner Familie (des Cousins) in der Schweiz angewiesen.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Europäischen Union (EU) und der Europäischen Freihandelsassoziation (EFTA) als sichere Drittstaaten bezeichnet.</w:t>
      </w:r>
    </w:p>
    <w:p>
      <w:r>
        <w:rPr>
          <w:b/>
        </w:rPr>
        <w:t>E. 6.3</w:t>
      </w:r>
    </w:p>
    <w:p>
      <w:r>
        <w:t>Die Vorinstanz kam in der angefochtenen Verfügung korrekterweise zum Schluss, dass es sich bei Griechenland - als Mitglied der EU - um einen sicheren Drittstaat im Sinne von Art. 6a Abs. 2 Bst. b AsylG handelt, und legte in ihrer Verfügung zutreffend dar, weshalb sie nicht auf das Asylgesuch des Beschwerdeführers eingetreten ist (vgl. SEM-Akte A24/12). Sodann geht aus den Akten hervor, dass dem Beschwerdeführer von den griechischen Behörden am 30. Juli 2015 subsidiärer Schutz gewährt worden war, er sich dort aufgehalten hat sowie über einen griechischen (abgelaufenen) Reisepass und eine griechische (abgelaufene) Aufenthaltsbewilligung verfügt. Schliesslich stimmten die griechischen Behörden am 14. Juni 2023 seiner Rückübernahme explizit zu (vgl. SEM-Akten A5/1, A9/1, A15/1).</w:t>
      </w:r>
    </w:p>
    <w:p>
      <w:r>
        <w:rPr>
          <w:b/>
        </w:rPr>
        <w:t>E. 6.4</w:t>
      </w:r>
    </w:p>
    <w:p>
      <w:r>
        <w:t>Vor diesem Hintergrund kommt das Gericht zum Schluss, dass die Voraussetzungen für einen Nichteintretensentscheid (Art. 31a Abs. 1 Bst. a AsylG) erfüllt sind. Die Vorinstanz ist zu Recht nicht auf das Asylgesuch des Beschwerdeführers eingetreten.</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8.1.2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Beschwerdeführer bei einer Rückkehr nach Griechenland einer menschenrechtswidrigen Behandlung ausgesetzt wäre. Die zitierte juristische Analyse zu Griechenland vom 3. August 2022 der Schweizerischen Flüchtlingshilfe (SFH) und der aktuelle AIDA Country Report vom Mai 2022 ändern nichts an der bundesverwaltungsgerichtlichen Einschätzung.</w:t>
      </w:r>
    </w:p>
    <w:p>
      <w:r>
        <w:rPr>
          <w:b/>
        </w:rPr>
        <w:t>E. 8.2.1</w:t>
      </w:r>
    </w:p>
    <w:p>
      <w:r>
        <w:t>Gestützt auf Art. 83 Abs. 5 AIG besteht ferner die Vermutung, dass eine Wegweisung in einen EU- oder EFTA-Staat in der Regel zumutbar ist (vgl. Referenzurteil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8.2.2</w:t>
      </w:r>
    </w:p>
    <w:p>
      <w:r>
        <w:t>Es obliegt der betroffenen Person, diese Vermutungen umzustossen. Dazu hat sie ernsthafte Anhaltpunkte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8.2.3</w:t>
      </w:r>
    </w:p>
    <w:p>
      <w:r>
        <w:t>Nach Durchsicht der Akten lassen sich keine Hinweise darauf finden, dass der Beschwerdeführer im Falle einer Rückführung nach Griechenland in eine existenzielle Notlage geraten würde. Auch wenn anzuerkennen ist, dass die Situation für Flüchtlinge in Griechenland schwierig ist, bestehen keine stichhaltigen Hinweise darauf, dass der griechische Staat seinen völkerrechtlichen Verpflichtungen nicht nachkommt (vgl. statt vieler Referenzurteile des BVGer D-559/2020 vom 13. Februar 2020 E. 8.2, bestätigt in Referenzurteil E-3427/2021, E-3431/2021 vom 28. März 2022 E. 11). Bei einer Rückkehr ist es ihm angesichts seines - nach seinen eigenen Angaben - rund achtjährigen Aufenthalts in Griechenland möglich, sich für eine Unterkunft und Sozialleistungen an die entsprechenden Stellen zu wenden und im Bedarfsfall seine Rechte einzufordern sowie nötigenfalls die unentgeltliche Hilfe der zahlreich vorhandenen Nichtregierungsorganisationen zu beanspruchen. Aus den Akten geht nicht hervor, dass er zuvor aktiv um Hilfe bei Hilfsorganisationen ersucht hätte. Schliesslich bleibt festzustellen, dass es dem Beschwerdeführer nicht gelungen ist, ein besonders Abhängigkeitsverhältnis zu seinem in der Schweiz lebenden Cousin darzulegen, zumal dieser seit 23 Jahren in der Schweiz lebt und somit nicht durch eine enge Beziehung mit dem aktuell 24-jährigen Beschwerdeführer in Afghanistan verbunden gewesen sein kann.</w:t>
      </w:r>
    </w:p>
    <w:p>
      <w:r>
        <w:rPr>
          <w:b/>
        </w:rPr>
        <w:t>E. 8.2.4.1</w:t>
      </w:r>
    </w:p>
    <w:p>
      <w:r>
        <w:t>Gemäss Praxis des EGMR kann der Vollzug der Wegweisung eines abgewiesenen Asylsuchenden mit gesundheitlichen Problemen im Einzelfall einen Verstoss gegen Art. 3 EMRK darstellen; hierfür bedarf es jedoch ganz aussergewöhnlicher Umstände (vgl. Urteil Paposhvili gegen Belgien vom 13. Dezember 2016, 41738/10, § 183).</w:t>
      </w:r>
    </w:p>
    <w:p>
      <w:r>
        <w:rPr>
          <w:b/>
        </w:rPr>
        <w:t>E. 8.2.4.2</w:t>
      </w:r>
    </w:p>
    <w:p>
      <w:r>
        <w:t>Den Akten ist zu entnehmen, dass der Beschwerdeführer am 8. Juni 2023 beim Gesundheitsdienst des BAZ Magnesium sowie Hygieneprodukte für die Behandlung seiner Hautprobleme und am 28. Juni 2023 wegen Schmerzen(...), (...) und (...) erhalten hat, andere gesundheitlichen Beschwerden hat er nicht erwähnt (vgl. SEM-Akten A21/2; A24/12). Seine geltend gemachten psychischen Probleme erscheinen vor dem Hintergrund, dass er diese beim Gesundheitsdienst nicht geltend gemacht hat, nicht schwerwiegend. Es ist ihm zuzumuten, bei Bedarf nach seiner Rückkehr in Griechenland Anstrengungen zu unternehmen, um medizinische Hilfe zu erhalten. Er gehört somit nicht zu den äusserst vulnerablen Personen, die an schweren Krankheiten im Sinne des erwähnten Referenzurteils leiden, bei denen der Vollzug der Wegweisung nur bei Vorliegen besonders günstiger Umstände zumutbar ist. Eine allfällig notwendige medikamentöse Behandlung steht ihm grundsätzlich auch in Griechenland zur Verfügung. Herzu ist vollumfänglich auf die Verfügung der Vorinstanz zu verweisen.</w:t>
      </w:r>
    </w:p>
    <w:p>
      <w:r>
        <w:rPr>
          <w:b/>
        </w:rPr>
        <w:t>E. 8.2.5</w:t>
      </w:r>
    </w:p>
    <w:p>
      <w:r>
        <w:t>Der Vollzug der Wegweisung erweist sich somit als zulässig und zumutbar.</w:t>
      </w:r>
    </w:p>
    <w:p>
      <w:r>
        <w:rPr>
          <w:b/>
        </w:rPr>
        <w:t>E. 8.3</w:t>
      </w:r>
    </w:p>
    <w:p>
      <w:r>
        <w:t>Der Vollzug der Wegweisung erweist sich schliesslich auch als möglich, zumal die griechischen Behörden am 14. Juni 2023 der Rückübernahme des Beschwerdeführers explizit zugestimmt haben (vgl. SEM-Akte A15/1). Seine abgelaufene Aufenthaltsbewilligung kann er bei seiner Rückkehr nach Griechenland verlängern lassen (vgl. unter vielen Urteil des BVGer D-3995/2022 vom 27. September 2022 E. 7.6.1 m.w.H.), wobei Schutzberechtigte bei ihrer Rückkehr am Flughafen informiert werden, wo sich für eine Verlängerung ihrer Aufenthaltsbewilligung wenden können (vgl Referenzurteil E-3427/2021, E-3431/2021 vom 28. März 2022 E. 9.5).</w:t>
      </w:r>
    </w:p>
    <w:p>
      <w:r>
        <w:rPr>
          <w:b/>
        </w:rPr>
        <w:t>E. 9</w:t>
      </w:r>
    </w:p>
    <w:p>
      <w:r>
        <w:t>Zusammenfassend kommt das Bundesverwaltungsgericht zum Schluss, dass die Vorinstanz den Wegweisungsvollzug zu Recht als zulässig, zumutbar und möglich bezeichnete.</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 soweit darauf einzutreten ist.</w:t>
      </w:r>
    </w:p>
    <w:p>
      <w:r>
        <w:rPr>
          <w:b/>
        </w:rPr>
        <w:t>E. 11.1</w:t>
      </w:r>
    </w:p>
    <w:p>
      <w:r>
        <w:t>Der Antrag auf Verzicht auf die Erhebung eines Kostenvorschusses erweist sich mit vorliegendem Urteil als gegenstandslos.</w:t>
      </w:r>
    </w:p>
    <w:p>
      <w:r>
        <w:rPr>
          <w:b/>
        </w:rPr>
        <w:t>E. 11.2</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