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D-3792/2021 vom 7. September 2021</w:t>
      </w:r>
    </w:p>
    <w:p>
      <w:r>
        <w:t>Bundesverwaltungsgericht, 2021-09-07, DE</w:t>
      </w:r>
    </w:p>
    <w:p>
      <w:r>
        <w:rPr>
          <w:b/>
        </w:rPr>
        <w:t xml:space="preserve">Quelle: </w:t>
      </w:r>
      <w:r>
        <w:t>https://mcp.opencaselaw.ch/entscheid/bvger_D-3792_2021</w:t>
      </w:r>
    </w:p>
    <w:p>
      <w:r>
        <w:t>FR: TAF D-3792/2021 du 7 septembre 2021</w:t>
      </w:r>
    </w:p>
    <w:p>
      <w:r>
        <w:t>IT: TAF D-3792/2021 del 7 settembre 2021</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Beschwerdeführenden sind als Verfügungsadressaten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kommt in der angefochtenen Verfügung zum Schluss, die Vorbringen der Beschwerdeführenden hielten den Anforderungen an die Flüchtlingseigenschaft gemäss Art. 3 AsylG nicht stand. Zur Begründung führte sie an, aus den Akten seien keine Hinweise ersichtlich, die geeignet wären, die Regelvermutung der relativen Verfolgungssicherheit in Georgien im Sinne von Art. 6a Abs. 2 Bst. a AsylG umzustossen. Die geltend gemachten Ausreisegründe stellten keine Verfolgung im Sinne des Flüchtlingsbegriffs von Art. 3 AsylG dar, sondern seien rein familiärer und medizinischer Natur. Die Beschwerdeführerin habe erklärt, dass ihre Kinderlosigkeit von ihrer Schwiegermutter schlecht aufgenommen worden sei und sie deswegen unter Druck gesetzt habe. Der Beschwerdeführer habe seine familiären Probleme auch damit begründet, dass er alleinerziehend sei. Aus diesen Ausführungen werde deutlich, dass die Familie die Beschwerdeführenden nicht im Sinne der in Art. 3 AsylG definierten Verfolgungsmotivation mit Nachteilen behaften wolle. Auch die angeführten allgemeinen schwierigen Lebensbedingungen, insbesondere auch finanzielle Schwierigkeiten, stellten keine flüchtlingsrechtlich relevante Verfolgung dar. Die in der Stellungnahme zum Entscheidentwurf gemachten Ausführungen vermöchten zu keiner anderen Einschätzung zu führen.</w:t>
      </w:r>
    </w:p>
    <w:p>
      <w:r>
        <w:rPr>
          <w:b/>
        </w:rPr>
        <w:t>E. 5.2</w:t>
      </w:r>
    </w:p>
    <w:p>
      <w:r>
        <w:t>Die Beschwerdeführenden wiesen in ihrer Rechtsmitteleingabe erneut auf ihre schwierige persönliche und gesundheitliche Situation, insbesondere infolge der jahrelangen vergeblichen medizinischen Behandlungen in ihrer Heimat hin, weshalb sie aufgrund finanzieller und psychischer Krisen zur Ausreise aus Georgien gezwungen gewesen seien.</w:t>
      </w:r>
    </w:p>
    <w:p>
      <w:r>
        <w:rPr>
          <w:b/>
        </w:rPr>
        <w:t>E. 6.1</w:t>
      </w:r>
    </w:p>
    <w:p>
      <w:r>
        <w:t>Der Bundesrat hat Georgien am 28. August 2019 auf die Liste der verfolgungssicheren Staaten aufgenommen und das Land wird seit dem 1. Oktober 2019 als sicherer Herkunftsstaat im Sinne von Art. 6a Abs. 2 Bst. a AsylG bezeichnet. Die Bezeichnung eines Staats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substanziierter Hinweise umgestossen werden, wobei die Beweislast des Gegenteils der asylsuchenden Person obliegt (vgl. BVGE 2013/10 E. 7.4.3).</w:t>
      </w:r>
    </w:p>
    <w:p>
      <w:r>
        <w:rPr>
          <w:b/>
        </w:rPr>
        <w:t>E. 6.2</w:t>
      </w:r>
    </w:p>
    <w:p>
      <w:r>
        <w:t>Die Beschwerdeführenden vermögen mit ihren Vorbringen im vor-instanzlichen Verfahren und den Ausführungen in der Rechtsmitteleingabe die vorgenannte Regelvermutung nicht umzustossen. Das SEM hat die von den Beschwerdeführenden angeführten familiären und gesundheitlichen Ausreisegründe zu Recht und mit zutreffender Begründung als asylunbeachtlich eingestuft. So sind bezüglich dieser Vorkommnisse die Elemente des Flüchtlingsbegriffs infolge eines fehlenden Verfolgungsmotivs im Sinne von Art. 3 AsylG klarerweise nicht erfüllt. Ferner sind die angeführten schwierigen Lebensumstände der Beschwerdeführenden in Georgien - bei allem Verständnis für ihre schwierige Situation - für sich allein betrachtet flüchtlingsrechtlich ebenfalls nicht relevant, zumal es sich dabei nicht um eine gezielte, gegen ihre Personen gerichtete Verfolgung im Sinne von Art. 3 AsylG handelt, weshalb daraus keine individuelle Gefährdung hergeleitet werden kann. Die Beschwerdeführenden vermögen dieser Argumentation in ihrer Beschwerdeeingabe nichts Konkretes entgegenhalten.</w:t>
      </w:r>
    </w:p>
    <w:p>
      <w:r>
        <w:rPr>
          <w:b/>
        </w:rPr>
        <w:t>E. 6.3</w:t>
      </w:r>
    </w:p>
    <w:p>
      <w:r>
        <w:t>Das SEM hat demzufolge die Flüchtlingseigenschaft der Beschwerdeführenden gemäss Art. 3 AsylG zu Recht verneint und die Asylgesuche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8.3.2</w:t>
      </w:r>
    </w:p>
    <w:p>
      <w:r>
        <w:t>Soweit sich die Beschwerdeführenden auf ihren beeinträchtigten physischen und psychischen Gesundheitszustand berufen,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vorliegend offensichtlich nicht gegeben. Der Gesundheitszustand der Beschwerdeführenden vermag eine Unzulässigkeit des Wegweisungsvollzugs im Sinn dieser restriktiven Rechtsprechung nicht zu rechtfertigen. Den Beschwerdeführenden war es den Akten zufolge möglich, in den Jahren vor ihrer Ausreise ihre Leiden jeweils in Georgien behandeln zu lassen.</w:t>
      </w:r>
    </w:p>
    <w:p>
      <w:r>
        <w:rPr>
          <w:b/>
        </w:rPr>
        <w:t>E. 8.3.3</w:t>
      </w:r>
    </w:p>
    <w:p>
      <w:r>
        <w:t>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Den (Nennung Beweismittel) zufolge leidet der Beschwerdeführer an (Nennung Leiden und Therapien). Bei der Beschwerdeführerin liegen ihren Angaben zufolge (Nennung Leiden und bisherige medizinische Behandlungen sowie aktuelle Therapie). Sodann wünschten die Beschwerdeführenden beide eine psychiatrische Betreuung respektive Begutachtung. Aufgrund der medizinischen Infrastruktur in Georgien ist bezüglich der genannten physischen und psychischen Beschwerden davon auszugehen, dass sich die Beschwerdeführenden - sofern ein akuter Behandlungsbedarf besteht - auch in Georgien behandeln lassen können. Hinsichtlich der Finanzierung ist dabei einerseits auf ein Sozialhilfeprogramm für Armutsbetroffene und andererseits auf ein allgemeines Gesundheitsprogramm (UHCP) zu verweisen. Für die Behandlung von psychischen Problemen gibt es in Georgien ein staatliches Programm ("State Programme for Mental Health"), welches allen georgischen Bürgern offensteht und kostenlos ist (vgl. bspw. Urteil des BVGer D-2961/2021 vom 20. August 2021 E. 7.3 m.H.). Auch wenn die Qualität der verfügbaren Behandlungen und Therapien in Georgien möglicherweise nicht den schweizerischen Standards entspricht, führt dies nicht zur Unzumutbarkeit des Wegweisungsvollzugs. Daran ändert nichts, dass die Beschwerdeführenden infolge eines angeblichen Behandlungsfehlers bei (Nennung Behandlung) bei der Beschwerdeführerin nun grundsätzlich kein Vertrauen mehr in die georgischen Ärzte hätten. Die Beschwerdeführenden haben die medizinischen Einrichtungen in ihrer Heimat bereits vor ihrer Ausreise regelmässig in Anspruch genommen und es bestehen keine Anhaltspunkte, weshalb ihnen dies - auch mit Blick auf weitere (Kontroll-)Untersuchungen oder der allfälligen Einleitung einer psychologischen Behandlung - künftig nicht mehr möglich sein sollte. Vorliegend ist davon auszugehen, dass die Beschwerdeführenden über das UHCP sowie die weiteren staatlich finanzierten Gesundheitsprogramme ausreichend Zugang zur medizinischen Versorgung haben werden, so dass eine menschenwürdige Existenz gewährleistet ist. Unabhängig davon ist zu erwarten, dass die jeweiligen Familien der Beschwerdeführenden sie (erneut) finanziell unterstützen könnten, sollten die Kosten für ihre Behandlungen nicht vollständig von der Krankenversicherung gedeckt werden. Zu Recht verweist das SEM in der angefochtenen Verfügung auf das tragfähige soziale Netz der Beschwerdeführenden und die bisherigen finanziellen Unterstützungsleistungen seitens der (Nennung Verwandte) des Beschwerdeführers (vgl. SEM act. 1102046-35/9 S. 4 f.). Die Beschwerdeführenden verfügen jeweils über eine abgeschlossene Berufsausbildung und über eine gesicherte Wohnsituation in ihrer Heimat. Das SEM hat diesbezüglich zutreffend darauf hingewiesen, dass die Beschwerdeführenden trotz der dargelegten Unstimmigkeiten bis kurz vor ihrer Ausreise bei den (Nennung Verwandte) des Beschwerdeführers gelebt haben und von diesen auch finanziell unterstützt worden sind. Auch die Familie der Beschwerdeführerin, welche offenbar über eine Eigentumswohnung verfügt, könnte die Beschwerdeführenden bei der Rückkehr jedenfalls vorübergehend unterstützen. Der Beschwerdeführer war zudem bis zur Ausreise jeweils (Nennung Tätigkeit) und dadurch in der Lage, den Lebensunterhalt zu bestreiten und überdies das Studium seines Sohnes zu finanzieren (vgl. SEM act. 1102046-25/11, F43, F52, F84). Im Übrigen sind die Beschwerdeführenden auf die Möglichkeit der medizinischen Rückkehrhilfe hinzuweisen (vgl. Art. 93 Abs.1 Bst. d AsylG).</w:t>
      </w:r>
    </w:p>
    <w:p>
      <w:r>
        <w:rPr>
          <w:b/>
        </w:rPr>
        <w:t>E. 8.4.2</w:t>
      </w:r>
    </w:p>
    <w:p>
      <w:r>
        <w:t>Sodann steht eine allenfalls auftretende Suizidalität - so insbesondere bei der Beschwerdeführerin - gemäss konstanter Praxis dem Vollzug der Wegweisung nicht entgegen, wenn dieser mit geeigneten Massnahmen durch die Vollzugsbehörden Rechnung getragen werden kann. Davon ist vorliegend auszugehen.</w:t>
      </w:r>
    </w:p>
    <w:p>
      <w:r>
        <w:rPr>
          <w:b/>
        </w:rPr>
        <w:t>E. 8.4.3</w:t>
      </w:r>
    </w:p>
    <w:p>
      <w:r>
        <w:t>Es ist daher - in Übereinstimmung mit den vorinstanzlichen Erwägungen - davon auszugehen, dass die Beschwerdeführenden bei der Rückkehr nicht in eine existenzbedrohende Situation geraten werden, wobei allein wirtschaftliche Probleme ohnehin nicht zur Annahme der Unzumutbarkeit führen.</w:t>
      </w:r>
    </w:p>
    <w:p>
      <w:r>
        <w:rPr>
          <w:b/>
        </w:rPr>
        <w:t>E. 8.4.4</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 sofern nicht bereits vorhanden -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Aufgrund der Aussichtslosigkeit der Rechtsbegehren sind die Gesuche um unentgeltliche Prozessführung und amtliche Verbeiständung ungeachtet einer allfälligen prozessualen Bedürftigkeit abzuweisen.</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