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D-3791/2011 vom 22. November 2012</w:t>
      </w:r>
    </w:p>
    <w:p>
      <w:r>
        <w:t>Bundesverwaltungsgericht, 2012-11-22, DE</w:t>
      </w:r>
    </w:p>
    <w:p>
      <w:r>
        <w:rPr>
          <w:b/>
        </w:rPr>
        <w:t xml:space="preserve">Quelle: </w:t>
      </w:r>
      <w:r>
        <w:t>https://mcp.opencaselaw.ch/entscheid/bvger_D-3791_2011</w:t>
      </w:r>
    </w:p>
    <w:p>
      <w:r>
        <w:t>FR: TAF D-3791/2011 du 22 novembre 2012</w:t>
      </w:r>
    </w:p>
    <w:p>
      <w:r>
        <w:t>IT: TAF D-3791/2011 del 22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verzichtete das Bundesverwaltungsgericht auf die Durchführung eines Schriftenwechsels.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Prüfung der Akten durch das Gericht - ist in Übereinstimmung mit der Vorinstanz - festzustellen, dass die Asylvorbringen des Beschwer­de­führers bezüglich seiner Verhaftungen in Kongo (Kinshasa) den Anforderungen an die Glaubhaftigkeit gemäss Art. 7 AsylG nicht standzuhalten vermögen, weshalb diesbezüglich vorab auf die ausführlichen und zutreffenden vorinstanzlichen Erwägungen zu verweisen ist (vgl. Bst. C.b vorstehend). In Ergänzung zu den vorinstanzlichen Erwägungen ist darauf hinzuweisen, dass die Unglaubhaftigkeit der Vorverfolgung im vorliegenden Verfahren auch bestätigt wird, indem er seine angebliche politische Aktivität in Seke Banza und seine anschliessende Verhaftung im Februar 2008 - ohne nachvollziehbaren Grund - erst anlässlich des zweiten Asylverfahrens erwähnte. Dies ist umso erstaunlicher, als er damals im Gefängnis angeblich gefoltert wurde (vgl. B 14/14 S. 8).</w:t>
      </w:r>
    </w:p>
    <w:p>
      <w:r>
        <w:rPr>
          <w:b/>
        </w:rPr>
        <w:t>E. 5.2</w:t>
      </w:r>
    </w:p>
    <w:p>
      <w:r>
        <w:t>Die widersprüchlichen Angaben des Beschwerdeführers bezüglich seiner Festnahmen führen zur Annahme, dass er sich auf eine konstruierte Asylbegründung stützt. Das Beschwerdevorbringen, es habe offensichtlich Missverständnisse gegeben, ist - wie bereits in der Zwischenverfügung vom 13. Juli 2011 ausgeführt - nicht geeignet, die von der Vorinstanz aufgezeigten Widersprüche aufzulösen, zumal der Beschwerdeführer die Protokolle mit seiner Unterschrift genehmigte. Die Festnahmen sind zudem auch durch das eingereichte Schreiben der BDK vom 14. Juni 2011 nicht glaubhaft gemacht. Selbst wenn dieses Schreiben tatsächlich von BDK-Mit­glie­dern bei der Schweizer Botschaft in Kinshasa deponiert wurde, ist aufgrund der vom BFM aufgezeigten Widersprüche in der angefochtenen Verfügung davon auszugehen, dass es sich hierbei um eine Gefälligkeit der BDK handeln dürfte. Für den geringen Beweiswert dieses Schreibens (und der beiden anderen BDK-Schreiben) spricht zudem die Tatsache, dass der Name des Unterschreibenden (Chargé Politique) in jedem der drei Schreiben unterschiedlich geschrieben ist (Nimi di Bonzi, Nimi di Mbonzi, Nimi di Mbozi). Überdies ist die Festnahme vom 20. Mai 2010 auch nicht durch die am 14. No­vem­ber 2011 im "Original" eingereichte Vorladung glaubhaft gemacht, da das entsprechende Dokument aufgrund seiner Qualität (Stempel-, Papier-, Druckqualität; gesamtes Erscheinungsbild) nicht beweistauglich ist. Der 20. Mai 2010 war zudem ein Donnerstag und nicht wie auf der Vorladung angegeben ein Mittwoch. Des Weiteren ist darauf hinzuweisen, dass der Beschwerdeführer anlässlich seiner Befragungen nie erklärte, eine Vorladung erhalten zu haben, was weder in der Beschwerde noch bei Einreichung der Vorladung erläutert wurde. Nach dem Gesagten bestehen berechtigte Zweifel in Bezug auf die behauptete Rückkehr des Beschwerdeführers in sein Heimatland, wobei sich diesbezüglich eine weitergehende Erörterung aufgrund der Vielzahl von Unglaubhaftigkeitselementen erübrigt.</w:t>
      </w:r>
    </w:p>
    <w:p>
      <w:r>
        <w:rPr>
          <w:b/>
        </w:rPr>
        <w:t>E. 5.3</w:t>
      </w:r>
    </w:p>
    <w:p>
      <w:r>
        <w:t>Zusammenfassend ist festzustellen, dass das BFM den Asylvorbringen des Beschwerdeführers bezüglich seiner Verhaftungen in Kongo (Kinshasa) zu Recht die Glaubhaftigkeit gemäss Art. 7 AsylG abgesprochen hat.</w:t>
      </w:r>
    </w:p>
    <w:p>
      <w:r>
        <w:rPr>
          <w:b/>
        </w:rPr>
        <w:t>E. 6.1</w:t>
      </w:r>
    </w:p>
    <w:p>
      <w:r>
        <w:t>Es bleibt zu prüfen, ob der Beschwerdeführer die Flüchtlingseigenschaft aufgrund des von ihm geltend gemachten exilpolitischen Engage­ments (Teilnahme an Demonstrationen) in der Schweiz erfüllt.</w:t>
      </w:r>
    </w:p>
    <w:p>
      <w:r>
        <w:rPr>
          <w:b/>
        </w:rPr>
        <w:t>E. 6.2.1</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(BVGE 2009/28 E. 7.1, mit weiteren Hinweisen). Massgeblich ist, ob die heimatlichen Behörden das Verhalten der asylsuchenden Person als staatsfeindlich einstufen und diese deswegen bei der Rückkehr in den Heimatstaat eine Verfolgung im Sinne von Art. 3 AsylG befürchten muss. Es bleiben damit die Anforderun­gen an den Nachweis einer begründeten Furcht massgeblich (Art. 3 und 7 AsylG).</w:t>
      </w:r>
    </w:p>
    <w:p>
      <w:r>
        <w:rPr>
          <w:b/>
        </w:rPr>
        <w:t>E. 6.2.2</w:t>
      </w:r>
    </w:p>
    <w:p>
      <w:r>
        <w:t>Eine exilpolitische Tätigkeit gilt nur dann als subjektiver Nachfluchtgrund, wenn konkrete Anhaltspunkte - nicht lediglich die abstrakte oder rein theoretische Möglichkeit - dafür vorliegen, dass die exilpolitisch aktive Person tatsächlich das Interesse der Behörden im Heimat­staat auf sich gezogen hat respektive als regimefeindliche Person na­mentlich identifiziert und registriert wurde. Der blosse Hinweis darauf, dass die heimatlichen Behörden regimekritische Personen im Ausland beobachten, reicht somit noch nicht aus, um eine begründete Verfolgungsfurcht glaubhaft zu machen.</w:t>
      </w:r>
    </w:p>
    <w:p>
      <w:r>
        <w:rPr>
          <w:b/>
        </w:rPr>
        <w:t>E. 6.3.1</w:t>
      </w:r>
    </w:p>
    <w:p>
      <w:r>
        <w:t>Es ist vorab festzuhalten, dass der Beschwerdeführer eine vor seiner Ausreise bereits bestehende politisch motivierte Verfolgung durch die heimatlichen Behörden nicht glaub­haft machen konnte. Aus dieser Tatsache lässt sich zwar noch nicht zwingend auf ein fehlendes Interesse des Staates an seinen exilpolitischen Aktivitäten schliessen. Sie dient aber als erster Hinweis für die Unwahrschein­lichkeit des staatlichen Interesses an seinen Exilaktivitäten.</w:t>
      </w:r>
    </w:p>
    <w:p>
      <w:r>
        <w:rPr>
          <w:b/>
        </w:rPr>
        <w:t>E. 6.3.2</w:t>
      </w:r>
    </w:p>
    <w:p>
      <w:r>
        <w:t>Aus den Akten geht hervor, dass der Beschwerdeführer an mehreren regimekritischen Demonstrationen in der Schweiz teil­genommen hat. Alleine aus diesen Demonstrationsteilnahmen lässt sich allerdings - wie bereits das BFM in der angefochtenen Verfügung vom 3. Juni 2011 ausgeführt hat - noch kein besonderes politisches Profil des Beschwerdeführers ableiten, welches ihn ins Interesse der kongolesischen Behörden gerückt hätte. Eine besondere Exponierung des Beschwerdeführers ist auf den eingereichten Beweismittel nicht ersichtlich und wird von ihm auch nicht geltend gemacht. Aus den Beweismitteln geht sodann nicht hervor, dass die Behörden seines Heimatstaates von seiner Teilnahme an regimekritischen Kundgebungen in der Schweiz Kenntnis gehabt und ihn insbesondere namentlich identifiziert hätten. So sind keine konkreten Anhaltspunkte vorhanden, wonach die heimatlichen Behörden wegen den exilpolitischen Aktivitäten des Beschwerdeführers ein Strafverfahren oder andere behördliche Schritte gegen ihn eingeleitet hätten. Es ist daher unwahrscheinlich, dass das vom Beschwerdeführer geltend gemachte exilpolitische Engagement bei einer Rückkehr nach Kongo (Kinshasa) zu Repressionsmassnahmen im Sinne von Art. 3 AsylG führt, weshalb keine subjektiven Nachfluchtgründe vorliegen.</w:t>
      </w:r>
    </w:p>
    <w:p>
      <w:r>
        <w:rPr>
          <w:b/>
        </w:rPr>
        <w:t>E. 7</w:t>
      </w:r>
    </w:p>
    <w:p>
      <w:r>
        <w:t>Zusammenfassend ist festzustellen, dass das BFM die Flüchtlingseigenschaft des Beschwerdeführers zu Recht verneint und dessen Asylgesuch abgelehnt hat. An dieser Einschätzung vermögen weder die weiteren Ausführungen in der Beschwerdeschrift noch die übrigen Beweismittel etwas zu ändern.</w:t>
      </w:r>
    </w:p>
    <w:p>
      <w:r>
        <w:rPr>
          <w:b/>
        </w:rPr>
        <w:t>E. 8.1</w:t>
      </w:r>
    </w:p>
    <w:p>
      <w:r>
        <w:t>Lehnt das BFM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(vgl. BVGE 2009/50 E. 9 S. 733, mit Hinweis auf Entscheidungen und Mitteilungen der Schweizerischen Asylrekurskommission [EMARK] 2001 Nr. 21).</w:t>
      </w:r>
    </w:p>
    <w:p>
      <w:r>
        <w:rPr>
          <w:b/>
        </w:rPr>
        <w:t>E. 9.1</w:t>
      </w:r>
    </w:p>
    <w:p>
      <w:r>
        <w:t>Ist der Vollzug der Wegweisung nicht zulässig, nicht zumutbar oder nicht möglich, so regelt das BFM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Walter Stöckli, Asyl, in: Uebersax/Rudin/Hugi Yar/Geiser [Hrsg.], Ausländerrecht, 2. Aufl., Basel 2009, Rz. 11.148).</w:t>
      </w:r>
    </w:p>
    <w:p>
      <w:r>
        <w:rPr>
          <w:b/>
        </w:rPr>
        <w:t>E. 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Kongo (Kinshasa) ist demnach unter dem Aspekt von Art. 5 AsylG rechtmässig.</w:t>
      </w:r>
    </w:p>
    <w:p>
      <w:r>
        <w:rPr>
          <w:b/>
        </w:rPr>
        <w:t>E. 9.2.3</w:t>
      </w:r>
    </w:p>
    <w:p>
      <w:r>
        <w:t>Sodann ergeben sich weder aus den Aussagen des Be­schwer­deführers noch aus den Akten Anhaltspunkte dafür, dass er für den Fall einer Ausschaffung nach Kongo (Kinshasa)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Kongo (Kinshasa) lässt den Wegweisungsvollzug zum heutigen Zeitpunkt nicht als unzulässig erscheinen. Nach dem Gesagten ist der Vollzug der Wegweisung sowohl im Sinne der asyl- als auch der völkerrechtlichen Bestimmungen zulässig. 9.3.1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9.3.2 Mit Bezug auf Kongo (Kinshasa) geht das Bundesverwaltungsgericht in ständiger Praxis davon aus, dass keine (landesweite) Bürgerkriegssituation oder Situation allgemeiner Gewalt herrscht (vgl. Urteil des Bundesver­waltungsgerichts E-12/2008 vom 15. Mai 2012 E. 6.4.1, mit weiteren Hinweisen). Die Rückkehr von Personen aus Kongo (Kinshasa) kann indes nur unter bestimmten, eingeschränkten Umständen als zumutbar bezeichnet werden, nämlich dann, wenn der letzte Wohnsitz der betroffenen Person die Hauptstadt Kinshasa oder eine andere, über einen Flughafen verfügende Stadt im Westen des Landes war, oder wenn die Person in einer dieser Städte über ein gefestigtes Beziehungsnetz verfügt. Trotz Vorliegens dieser Kriterien erscheint der Vollzug der Wegweisung jedoch - nach sorgfältiger Prüfung und Abwägung der individuellen Umstände - in aller Regel nicht zumutbar, wenn die zurückführende Person (kleine) Kinder in ihrer Begleitung hat, für mehrere Kinder verantwortlich ist, sich bereits in einem vorangeschrittenen Alter oder in einem schlechten gesundheitlichen Zustand befindet oder wenn es sich bei ihr um eine allein stehende, nicht über ein soziales oder familiäres Netz verfügende Frau handelt (vgl. EMARK 2004 Nr. 33 E. 8.3). 9.3.3 Der Beschwerdeführer hat vor Einreichung seines ersten Asylgesuchs in Kinshasa gelebt. Er verfügt über eine solide schulische Ausbildung und eine abgeschlossene Lehre als Automechaniker. Seit dem Jahr 2005 betrieb er einen einträglichen Warenhandel zwischen Matadi und Kinshasa. Bezüglich seiner Angaben zu seiner Familie und dem sozialen Umfeld bestehen Unklarheiten. So erklärte er an der BzP zum ersten Asylgesuch, seine Mutter und seine drei Geschwister würden in Kinshasa leben (A 1/12 S. 4). An der BzP zum zweiten Asylgesuch erwähnte er seine Mutter nicht mehr und machte auch zum Aufenthaltsort seiner Geschwister keine Angaben. Immerhin erwähnte er an der zweiten BzP, dass er noch Onkel und Tanten in Kongo (Kinshasa) habe, konnte allerdings auch zu deren Aufenthaltsort keine Angaben machen (B 4/15 S. 4). Seinen Cousin Raoul (vgl. a.a.O. S. 7) erwähnte er sodann im Zusammenhang mit der Frage nach Familienangehörigen nicht. Es entsteht daher der Verdacht, der Beschwerdeführer lasse die Asylbehörden über seine tatsächliche soziale Situation vor Ort im Dunkeln. Bei dieser Sachlage können die genauen Verhältnisse nicht geklärt werden und sind vom Bundesverwaltungsgericht praxisgemäss auch nicht weiter abzuklären, da die Untersuchungspflicht nach Treu und Glauben ihre Grenzen an der Mitwirkungspflicht der beschwerdeführenden Person findet (Art. 8 AsylG), die auch die Substanziierungslast trägt (Art. 7 AsylG). Vielmehr ist im Sinne der vorinstanzlichen Erwägungen und entgegen den entsprechenden Beschwer­devorbringen grundsätzlich davon auszugehen, dass der Beschwerdeführer vor Ort über ein tragfähiges Beziehungsnetz verfügt, welches ihn nach der Rückkehr - wenn nötig - bei der Sicherung seines Existenzminimums unterstützen kann. 9.3.4 9.3.4.1 Es stellt sich noch die Frage, ob der Wegweisungsvollzug wegen dessen gesundheitlicher Probleme unzumutbar erscheint. Diesbezüglich ist darauf hinzuweisen, dass aufgrund gesundheitlicher Probleme nur dann auf die Unzumutbarkeit des Wegweisungsvollzugs geschlossen werden kann, wenn eine notwendige medizinische Behandlung im Heimatland nicht zur Verfügung steht und die Rückkehr zu einer raschen und lebensgefährlichen Beeinträchtigung des Gesundheitszustands der betroffenen Person führt. Unzumutbarkeit liegt jedenfalls noch nicht vor, wenn im Heimatstaat eine nicht dem schweizerischen Standard entsprechende medizinische Behandlung möglich ist (vgl. BVGE 2009/2, EMARK 2003 Nr. 24 E. 5a und b). 9.3.4.2 Dem Abklärungsbericht (...) vom 16. August 2011 ist zu entnehmen, dass beim Beschwerdeführer eine posttraumatische Belastungsstörung (ICD-10 F43.1) diagnostiziert wurde, welche eine psychiatrisch-psycho­thera­peu­tische Behandlung dringend indiziert. Diese Diagnose ist allerdings - wie ebenfalls aus dem Bericht zu entnehmen ist - aufgrund einer nur teilweise strukturierten Zusam­menarbeit mit dem Beschwerdeführer entstanden und stützt sich vor allem auf die im Rahmen des vorliegenden Asylverfahrens als nicht glaubhaft erachteten Aussagen des Beschwerdeführers. Aus dem Abklärungsbericht geht weiter hervor, dass sich die Medikamentencompliance und die Terminwahrnehmung als schwankend herausstellten. Zudem verblieben aufgrund sprachlicher Verständigung mittels Dolmetscher Unklarheiten in der Einschätzung. Aus dem Bericht geht jedenfalls nicht ein derart schweres Krankheitsbild hervor, zumal die therapeutischen Massnahmen im Behandlungsverlauf zu leichter Besserung führten, dass eine Behandlung nicht auch im Heimatland durchgeführt werden könnte. In Kinshasa verfügt das Centre Neuro-Psycho-Pathologique (CNPP) du Mont Amba unter anderem über eine Psychiatrieabteilung und bietet auch Gratisbehandlungen an. Auch in dem von katholischen Nonnen unterhaltenen Zentrum TELEMA oder bei Psychologinnen internationaler Organisationen ist eine Behandlung möglich, wenn auch das Versorgungsniveau nicht mit demjenigen der Schweiz zu vergleichen ist (vgl. dazu Urteil des Bundesverwaltungsgerichts D-3149/2008 vom 26. Juli 2011). Was überdies die Finanzierung einer allfälligen Therapie anbelangt, ist es dem Beschwerdeführer unbenommen, beim BFM einen Antrag auf medizinische Rückkehrhilfe zu stellen. Damit liegen keine Hindernisse medizinischer Art vor, welche dem Vollzug der Wegweisung entgegenstehen. 9.3.5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9.5</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11</w:t>
      </w:r>
    </w:p>
    <w:p>
      <w:r>
        <w:t>Bei diesem Ausgang des Verfahrens sind die Kosten dem Be­schwer­deführer aufzuerlegen (Art. 63 Abs. 1 und 5 VwVG). Sie sind auf insgesamt Fr. 600.-- festzusetzen (Art. 1 - 3 des Reglements vom 21. Februar 2008 über die Kosten und Entschädigungen vor dem Bundesverwaltungsgericht [VGKE, SR 173.320.2]) und mit dem am 27. Juli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