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D-3781/2023 vom 14. Juli 2023</w:t>
      </w:r>
    </w:p>
    <w:p>
      <w:r>
        <w:t>Bundesverwaltungsgericht, 2023-07-14, DE</w:t>
      </w:r>
    </w:p>
    <w:p>
      <w:r>
        <w:rPr>
          <w:b/>
        </w:rPr>
        <w:t xml:space="preserve">Quelle: </w:t>
      </w:r>
      <w:r>
        <w:t>https://mcp.opencaselaw.ch/entscheid/bvger_D-3781_2023</w:t>
      </w:r>
    </w:p>
    <w:p>
      <w:r>
        <w:t>FR: TAF D-3781/2023 du 14 juillet 2023</w:t>
      </w:r>
    </w:p>
    <w:p>
      <w:r>
        <w:t>IT: TAF D-3781/2023 del 14 luglio 2023</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Der Beschwerdeführer ist als Verfügungsadressat zur Beschwerdefüh- rung legitimiert (Art. 48 Abs. 1 VwVG). Auf die frist- und formgerecht einge- reichte Beschwerde ist einzutreten (Art. 108 Abs. 6 AsylG und Art. 52 Abs. 1 VwVG).</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t>D-3781/2023 Seite 5</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Mit dem Wiedererwägungsgesuch wird in der Regel die Anpassung ei- ner ursprünglich fehlerfreien Verfügung an eine nachträglich eingetretene erhebliche Veränderung der Sachlage bezweckt (vgl. BVGE 2014/39 E. 4.5 m.w.H.).</w:t>
      </w:r>
    </w:p>
    <w:p>
      <w:r>
        <w:rPr>
          <w:b/>
        </w:rPr>
        <w:t>E. 4.3</w:t>
      </w:r>
    </w:p>
    <w:p>
      <w:r>
        <w:t>Das SEM hat die Eingabe vom 5. Mai 2023 zu Recht als Wiedererwä- gung qualifiziert und ist darauf eingetreten. Der Beschwerdeführer hat keine neuen Asylgründe geltend gemacht, sondern nachträglich eingetre- tene Tatsachen (über drei Monate dauernder Aufenthalt ausserhalb des Dublin-Raums), welche seiner Auffassung nach geeignet sind, eine er- neute Zuständigkeitsprüfung respektive die Durchführung des nationalen Asylverfahrens zu rechtfertigen. Im Übrigen konnte der Dublin-Transfer nach Deutschland infolge temporären Untertauchens des Beschwerdefüh- rers nicht stattfinden. In solchen Fällen ist bei einem Folgegesuch nicht von einem Dublin-Mehrfachgesuch, sondern von einem Wiedererwägungsge- such auszugehen (vgl. BVGE 2017 VI/5 E. 4).</w:t>
      </w:r>
    </w:p>
    <w:p>
      <w:r>
        <w:rPr>
          <w:b/>
        </w:rPr>
        <w:t>E. 5.1</w:t>
      </w:r>
    </w:p>
    <w:p>
      <w:r>
        <w:t>Das SEM führt zur Begründung seines Entscheids aus, die eingereich- ten Beweismittel seien nicht geeignet, einen Aufenthalt ausserhalb des Dublin-Raums von mehr als drei Monaten zu belegen. Bestenfalls könnten diese Unterlagen einen Nachweis für zeitlich begrenzte Ereignisse erbrin- gen. Die eingereichten Unterlagen seien indes leicht zu fälschen und/oder gegen Bezahlung erhältlich. Ferner habe der Beschwerdeführer keine An- gaben über seine Beweggründe für die Rückkehr in die Türkei – dem Land, aus welchem er zuvor infolge Verfolgung ausgereist sei – gemacht. Über die Umstände seiner Ausreise aus dem Dublin-Raum sowie der Wieder- einreise lägen ebenfalls keine Angaben vor. Seine angeblichen Reisen seien in ökonomischer und rationaler Hinsicht fragwürdig. Da er im Dublin- Verfahren zum Ausdruck gebracht habe, dass er in Deutschland kein Asyl- gesuch stellen, sondern in der Schweiz bleiben wolle, erscheine es – auch angesichts der geltend gemachten Dauer seines angeblichen Aufenthalts ausserhalb des Dublin-Raums – offenkundig, dass er nun versuche, einen Zuständigkeitsübergang von Deutschland auf die Schweiz zu erwirken.</w:t>
      </w:r>
    </w:p>
    <w:p>
      <w:r>
        <w:t>D-3781/2023 Seite 6 Aus diesen Gründen sei nicht vom Erlöschen der Zuständigkeit Deutsch- lands auszugehen, und das Wiedererwägungsgesuch sei abzuweisen.</w:t>
      </w:r>
    </w:p>
    <w:p>
      <w:r>
        <w:rPr>
          <w:b/>
        </w:rPr>
        <w:t>E. 5.2</w:t>
      </w:r>
    </w:p>
    <w:p>
      <w:r>
        <w:t>In der Beschwerde entgegnet der Beschwerdeführer, er habe die Schweiz am 7. Dezember 2022 verlassen, sei in die Türkei gereist und habe sich über drei Monate lang dort aufgehalten. Dies könne er mit den eingereichten Beweismitteln belegen. Gemäss Art. 19 Abs. 2 Dublin-III-VO sei die Zuständigkeit Deutschlands damit erloschen und die Schweiz sei für die Durchführung seines Asylverfahrens zuständig. Er sei in die Türkei zurückgekehrt, weil seine Mutter krank geworden sei ([…]). Er habe be- fürchtet, er werde sie nie mehr sehen, daher habe er das Risiko einer Rück- kehr in die Türkei auf sich genommen. Das Netzwerk, welches bereits seine Flucht aus der Türkei organisiert habe, habe seine Rückreise orga- nisiert. Zudem hätten ihm Freunde Geld geschickt. In der Türkei habe er eine Stelle als (…) gefunden. Er habe zunächst bei einem Freund und da- nach bei Verwandten gewohnt. Als sich aber die Gendarmerie nach ihm erkundigt habe und Leute Druck auf ihn ausgeübt hätten, sei ihm klar ge- worden, dass er nicht dortbleiben könne. Um seine erneute Ausreise zu finanzieren, habe sein Onkel einen Kredit aufgenommen, seine Mutter habe Geld abgehoben, und Freunde hätten ihm Geld überwiesen. Am (…) habe er von seinem Anwalt erfahren, dass ein Verfahren gegen ihn eröffnet worden sei. Daraufhin sei er umgehend aus der Türkei ausgereist. Sein türkischer Anwalt werde ihm seine Akte sowie ein Bestätigungsschreiben zusenden; er werde diese Unterlagen nach Erhalt umgehend nachreichen. Hinsichtlich der eingereichten Beweismittel sei anzufügen, dass seine An- wesenheit an den fraglichen Orten (Bank, Krankenhaus, Busse, Ge- schäfte) mittels Einsicht in die Aufzeichnungen der dort vorhandenen Über- wachungskameras überprüft werden könne. Zudem seien Banküberwei- sungen und Krankenhausbehandlungen nur nach Vorlage eines Auswei- ses möglich, und seine Transportkarte für den ÖV könne nicht von jemand anderem verwendet werden.</w:t>
      </w:r>
    </w:p>
    <w:p>
      <w:r>
        <w:rPr>
          <w:b/>
        </w:rPr>
        <w:t>E. 6.1</w:t>
      </w:r>
    </w:p>
    <w:p>
      <w:r>
        <w:t>Der Beschwerdeführer beruft sich auf die Bestimmung von Art. 19 Abs. 2 Dublin-III-VO, wonach die Pflichten des als zuständig bestimmten Mitgliedstaats erlöschen, wenn dieser nachweisen kann, dass der Antrag- steller das Hoheitsgebiet der Mitgliedstaaten für mindestens drei Monate verlassen hat.</w:t>
      </w:r>
    </w:p>
    <w:p>
      <w:r>
        <w:rPr>
          <w:b/>
        </w:rPr>
        <w:t>E. 6.2</w:t>
      </w:r>
    </w:p>
    <w:p>
      <w:r>
        <w:t>Eigenen Angaben zufolge kehrte der Beschwerdeführer (…) 2022 in die Türkei zurück, weil seine Mutter schwer krank war. Der angeblich</w:t>
      </w:r>
    </w:p>
    <w:p>
      <w:r>
        <w:t>D-3781/2023 Seite 7 prekäre Gesundheitszustand der Mutter wird indes durch die eingereichten Dokumente betreffend ihre Arztbesuche mitnichten belegt; denn die Mutter leidet bzw. litt diesen Unterlagen zufolge nicht wie vom Beschwerdeführer geltend gemacht an (…), sondern lediglich an (…). Keines dieser medizi- nischen Probleme vermag glaubhaft zu machen, dass sich der Beschwer- deführer deswegen veranlasst sah, ungeachtet der mit einer Rückkehr in den (angeblichen) Verfolgerstaat verbundenen Risiken und Kosten in die Türkei zu reisen. Bereits aus diesen Gründen ist der geltend gemachte Türkei-Aufenthalt zu bezweifeln.</w:t>
      </w:r>
    </w:p>
    <w:p>
      <w:r>
        <w:rPr>
          <w:b/>
        </w:rPr>
        <w:t>E. 6.3</w:t>
      </w:r>
    </w:p>
    <w:p>
      <w:r>
        <w:t>Der Beschwerdeführer legt zum Nachweis des angeblichen Aufenthalts in der Türkei vom (…) mehrere Unterlagen vor (vgl. vorstehend Bst. B.c und D.). Soweit es sich dabei um Belege für Geldüberweisungen an ihn (von seinem Onkel sowie von Freunden), einen Geldbezug seiner Mutter und die Aufnahme eines Kredits durch seinen Onkel handelt, ist festzustel- len, dass diese Belege offensichtlich nicht geeignet sind, den dargelegten Türkei-Aufenthalt glaubhaft zu machen, da sie dazu keine Aussage enthal- ten. Dasselbe gilt sinngemäss für das Familienfoto, das Flixbus-Ticket und den Arbeitsvertrag, zumal nicht belegt ist, wann und wo das Foto aufge- nommen wurde, dass der Beschwerdeführer das Busticket selber vor Ort gekauft und den Arbeitsvertrag – sofern er überhaupt authentisch ist – in der Türkei unterzeichnet und die Stelle tatsächlich angetreten hat. Auch das Schreiben des Anwalts C._______ vom (…) enthält keine substanzi- ierten Hinweise auf eine längerdauernde Anwesenheit des Beschwerde- führers in der Türkei zwischen dem (…). Den drei Kassenbons ist sodann zu entnehmen, dass die damit quittierten Einkäufe am 10. März 2023 in (…) getätigt wurden, wobei zur Bezahlung zumindest in zwei Fällen offen- sichtlich die Kreditkarte der Mutter des Beschwerdeführers (D._______) verwendet wurde. Es ist daher davon auszugehen, dass nicht der Be- schwerdeführer, sondern seine (nota bene angeblich schwerkranke) Mutter die entsprechenden Geschäfte besucht hat. Falls der Beschwerdeführer der Auffassung ist, die Aufzeichnungen der Überwachungskameras der fraglichen Geschäfte könnten seine dortige Anwesenheit belegen, ist es an ihm, diese Aufzeichnungen zu beschaffen und einzureichen (vgl. Art. 8 AsylG). Aufgrund weiterer Unterlagen (Print-Screen eines Termineintrags für einen Krankenhausbesuch, ärztliches Rezept vom 30. März 2023, Print- Screen einer ÖV-App) bestehen schliesslich bestenfalls Indizien dafür, dass sich der Beschwerdeführer am (…) in (…) aufgehalten hat. Im Ergeb- nis ist festzustellen, dass es ihm nicht gelungen ist, einen mindestens drei- monatigen ununterbrochenen Aufenthalt in der Türkei glaubhaft zu ma- chen.</w:t>
      </w:r>
    </w:p>
    <w:p>
      <w:r>
        <w:t>D-3781/2023 Seite 8</w:t>
      </w:r>
    </w:p>
    <w:p>
      <w:r>
        <w:rPr>
          <w:b/>
        </w:rPr>
        <w:t>E. 6.4</w:t>
      </w:r>
    </w:p>
    <w:p>
      <w:r>
        <w:t>Die in der Beschwerde in Aussicht gestellten weiteren Beweismittel (Unterlagen zu einem angeblich eröffneten Strafverfahren, Bestätigungs- schreiben des Anwalts betreffend die Situation des Beschwerdeführers so- wie ein angebliches Treffen vom […]) könnten an der vorstehenden Schlussfolgerung offensichtlich nichts ändern, weshalb darauf verzichtet werden kann, deren allfällige Nachreichung abzuwarten.</w:t>
      </w:r>
    </w:p>
    <w:p>
      <w:r>
        <w:rPr>
          <w:b/>
        </w:rPr>
        <w:t>E. 6.5</w:t>
      </w:r>
    </w:p>
    <w:p>
      <w:r>
        <w:t>Nach dem Gesagten sind die Kriterien für das Erlöschen der Dublin- Zuständigkeit Deutschlands im Sinne von Art. 19 Abs. 2 Dublin-III-VO nicht erfüllt. Damit liegen keine Gründe vor, welche eine Wiedererwägung des Dublin-Entscheids vom 16. November 2022 rechtfertigen würden. Das SEM hat das Wiedererwägungsgesuch demnach zu Recht abgewiesen.</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w:t>
      </w:r>
    </w:p>
    <w:p>
      <w:r>
        <w:t>Angesichts des vorliegenden, direkten Entscheids in der Sache erweisen sich die Anträge, der Vollzug der Wegweisung nach Deutschland sei aus- zusetzen, und es sei auf die Erhebung eines Kostenvorschusses zu ver- zichten, als gegenstandslos. Der am 6. Juli 2023 superprovisorisch ver- fügte Vollzugsstopp fällt mit dem vorliegenden Urteil dahin.</w:t>
      </w:r>
    </w:p>
    <w:p>
      <w:r>
        <w:rPr>
          <w:b/>
        </w:rPr>
        <w:t>E. 9.1</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9.2</w:t>
      </w:r>
    </w:p>
    <w:p>
      <w:r>
        <w:t>Demzufolge sind die Verfahrenskosten in der Höhe von Fr. 1’500.– dem Beschwerdeführer aufzuerlegen (Art. 63 Abs. 1 VwVG; Art. 1‒3 des Reg- lements vom 21. Februar 2008 über die Kosten und Entschädigungen vor dem Bundesverwaltungsgericht [VGKE, SR 173.320.2]).</w:t>
      </w:r>
    </w:p>
    <w:p>
      <w:r>
        <w:t>D-3781/2023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