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D-3780/2018 vom 18. März 2019</w:t>
      </w:r>
    </w:p>
    <w:p>
      <w:r>
        <w:t>Bundesverwaltungsgericht, 2019-03-18, DE</w:t>
      </w:r>
    </w:p>
    <w:p>
      <w:r>
        <w:rPr>
          <w:b/>
        </w:rPr>
        <w:t xml:space="preserve">Quelle: </w:t>
      </w:r>
      <w:r>
        <w:t>https://mcp.opencaselaw.ch/entscheid/bvger_D-3780_2018</w:t>
      </w:r>
    </w:p>
    <w:p>
      <w:r>
        <w:t>FR: TAF D-3780/2018 du 18 mars 2019</w:t>
      </w:r>
    </w:p>
    <w:p>
      <w:r>
        <w:t>IT: TAF D-3780/2018 del 18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Im Rahmen der Zwischenverfügung vom 1. Oktober 2018 wurde dem Beschwerdeführer der Spruchkörper bekannt gegeben. Damit wurde den Anforderungen von Art. 32 Abs. 4 VGR Genüge getan.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3.1.2</w:t>
      </w:r>
    </w:p>
    <w:p>
      <w:r>
        <w:t>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w:t>
      </w:r>
    </w:p>
    <w:p>
      <w:r>
        <w:rPr>
          <w:b/>
        </w:rPr>
        <w:t>E. 3.1.3</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3.2</w:t>
      </w:r>
    </w:p>
    <w:p>
      <w:r>
        <w:t>Der Beschwerdeführer bringt zunächst vor, das SEM hätte weitere Abklärungen zu seinem Gesundheitszustand tätigen müssen. Aufgrund dieser Unterlassung habe das SEM sein rechtliches Gehör verletzt. Diesbezüglich ist keine Verletzung des Gehörsanspruchs ersichtlich, zumal der Beschwerdeführer die diesbezüglichen Vorbringen geltend machen konnte und das SEM die entsprechenden Vorbringen in der angefochtenen Verfügung gewürdigt hat. Insofern mit dieser Rüge eine Verletzung des Untersuchungsgrundsatzes geltend gemacht wird, ist auf die Mitwirkungspflicht des Beschwerdeführers zu verweisen, wodurch er gehalten ist, von sich aus einen ärztlichen Bericht einzureichen. Der Beschwerdeführer wurde denn auch auf Beschwerdeebene mit Zwischenverfügung vom 8. August 2018 aufgefordert einen ärztlichen Bericht zu den Akten zu reichen. Dies hat er bis zum Urteilszeitpunkt unterlassen, wobei die Erklärungen auf die Untätigkeit der behandelnden Ärzte bei einer Zeitspanne von über einem halben Jahr seit der Aufforderung durch das Bundesverwaltungsgericht unbehelflich erscheinen. Das Gesuch zur Einholung eines Arztberichts von Amtes wegen ist abzuweisen. Eine Verletzung der Verfahrensvorschriften sowie des Willkürverbots ist nicht zu erkennen.</w:t>
      </w:r>
    </w:p>
    <w:p>
      <w:r>
        <w:rPr>
          <w:b/>
        </w:rPr>
        <w:t>E. 3.3</w:t>
      </w:r>
    </w:p>
    <w:p>
      <w:r>
        <w:t>Der Beschwerdeführer rügt eine Verletzung des rechtlichen Gehörs, da zwischen der Befragung und der Anhörung zu den Asylgründen eineinhalb Jahre vergangen seien. Diesbezüglich ist im Sinne der Ausführungen in den Beschwerdeeingaben festzuhalten, dass es durchaus wünschenswert ist, wenn zwischen der Befragung und der Anhörung ein relativ kurzer Zeitraum liegt, es aber keine zwingende, mit Rechtsfolgen versehene gesetzliche Verpflichtung des SEM gibt, die Anhörung innerhalb eines gewissen Zeitraums nach der Befragung durchzuführen. Angesichts der nicht vorhersehbaren und durch die schweizerischen Asylbehörden nicht steuerbaren Geschäftslast, wäre die Erwartung, solche Ordnungsfristen könnten ungeachtet der Anzahl der gestellten Asylgesuche ausnahmslos eingehalten werden, alles andere als realistisch. Der Länge des zwischen Befragung und Anhörung verstrichenen Zeitraums ist indessen bei der Würdigung der Aussagen Rechnung zu tragen. Auch die sonstige Planung und Durchführung der Befragungen ist nicht zu beanstanden.</w:t>
      </w:r>
    </w:p>
    <w:p>
      <w:r>
        <w:rPr>
          <w:b/>
        </w:rPr>
        <w:t>E. 3.4</w:t>
      </w:r>
    </w:p>
    <w:p>
      <w:r>
        <w:t>Insofern gerügt wird, anlässlich der Anhörung des Beschwerdeführers sei eine Übersetzungsperson mit mangelnden Fähigkeiten anwesend gewesen, was sich aus den teilweise nicht nachvollziehbaren und unklaren Übersetzungen ergebe, ist Folgendes zu erwägen: Der Beschwerdeführer gab im Rahmen der Einleitung der Anhörung an, er verstehe den Dolmetscher gut. Im Rahmen der Rückübersetzung brachte er kaum Korrekturen und keine Ergänzungen an und bestätigte unterschriftlich, das Protokoll entspreche seinen Aussagen. Wie der Rechtsvertreter des Beschwerdeführers in begründeter Weise darlegt, beinhaltet das Protokoll indessen Anzeichen für gewisse Verständigungsprobleme (z.B. act. SEM A13 F78; Instanzen anstatt Fälle). Es ist indessen nicht klar festzustellen, wo die Ursachen für diese Problematiken gelegen haben, zumal auch soziokulturelle Faktoren sowie die Protokollierung für die unklaren Passagen verantwortlich sein können und der Ursprung nicht zwingend in den Fähigkeiten des Dolmetschers liegt. Diese Missverständnisse, welche im Asylverfahren durchaus als üblich bezeichnet werden müssen, sind in der Glaubhaftigkeitsprüfung entsprechend zu berücksichtigen. Sie genügen aber nicht für die Annahme, dass der eingesetzte Dolmetscher nicht in der Lage gewesen wäre, korrekt in die deutsche Sprache zu übersetzen. Eine Verletzung des rechtlichen Gehörs ist diesbezüglich nicht zu erkennen. Die Anträge, das Gericht habe beim SEM eine Auskunft bezüglich der Qualifikation der Übersetzungsperson sowie bezüglich der Einschätzung des für seine Anhörung verantwortlichen Sachbearbeiters zur Glaubhaftigkeit einzuholen, sind abzuweisen.</w:t>
      </w:r>
    </w:p>
    <w:p>
      <w:r>
        <w:rPr>
          <w:b/>
        </w:rPr>
        <w:t>E. 3.5</w:t>
      </w:r>
    </w:p>
    <w:p>
      <w:r>
        <w:t>Die weitere Rüge der Verletzung des rechtlichen Gehörs begründet der Beschwerdeführer mit dem Erlass der Verfügung durch eine andere Person als diejenige, welche die Anhörung durchgeführt habe. Dadurch habe die Vorinstanz das Gutachten von Prof. Dr. Walter Kälin missachtet. Bei dem vom Beschwerdeführer zitierten Rechtsgutachten handelt es sich lediglich um eine Empfehlung von Prof. Dr. Walter Kälin an das SEM, aus welcher der Beschwerdeführer keine Ansprüche ableiten kann. Dasselbe gilt für die Medienmitteilung des SEM vom 26. Mai 2014. Aus dem Anspruch auf rechtliches Gehör ergeben sich keine Vorgaben für die Vorinstanz, die Verfügung müsse durch die befragende Person verfasst werden. Die Rüge geht somit fehl.</w:t>
      </w:r>
    </w:p>
    <w:p>
      <w:r>
        <w:rPr>
          <w:b/>
        </w:rPr>
        <w:t>E. 3.6.1</w:t>
      </w:r>
    </w:p>
    <w:p>
      <w:r>
        <w:t>Mit Zwischenverfügung vom 8. August 2018 wurden die Gesuche um Akteneinsicht des Beschwerdeführers in die vorinstanzlichen Akten A8, A9 und A10 bereits beurteilt. Das Bundesverwaltungsgericht stellte fest, dass es sich bei den Akten A8 und A9 um verwaltungsinterne Akten handle, denen für die Behandlung eines Falles kein Beweischarakter zukomme, welche vielmehr ausschliesslich der verwaltungsinternen Meinungsbildung dienen und somit nur für den verwaltungsinternen Gebrauch bestimmt sind. Diese Einschränkung des Akteneinsichtsrechts soll verhindern, dass die interne Meinungsbildung der Verwaltung über die entscheidenden Aktenstücke und die erlassenen begründeten Verfügungen hinaus vollständig vor der Öffentlichkeit ausgebreitet wird (vgl. dazu auch BGE 125 II 473 E. 4a m.w.H.). Die Akte A10 wurde dem Beschwerdeführer (unter Abdeckung der internen Elemente, Art. 27 Abs. 1 VwVG) ergänzend in Kopie zugestellt, wobei festgestellt wurde, dass die Einsicht in die Akte A10 in der Beantwortung des Akteneinsichtsgesuchs des SEM nicht verweigert wurde und es sich in der Tat um ein Versehen des SEM gehandelt haben dürfte, wenn die Akte tatsächlich nicht mitgeschickt worden wäre. Somit wurden die Akteneinsichtsgesuche beurteilt und es liegt kein Grund vor - wie in der Eingabe vom 23. August 2018 beantragt - auf diesen Entscheid zurück zu kommen. Das Akteneinsichtsrecht des Beschwerdeführers wurde nicht verletzt.</w:t>
      </w:r>
    </w:p>
    <w:p>
      <w:r>
        <w:rPr>
          <w:b/>
        </w:rPr>
        <w:t>E. 3.6.2</w:t>
      </w:r>
    </w:p>
    <w:p>
      <w:r>
        <w:t>Darüber hinaus verlangt der Beschwerdeführer die Einsicht in die nicht öffentlichen Quellen des Lagebildes vom 16. August 2016. Der diesbezügliche Antrag wurde bereits mehrfach vom Bundesverwaltungsgericht beurteilt und ist abzuweisen (vgl. neben vielen Urteil des BVGer D-109/2018 vom 16. Mai 2018 E. 6.2).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3.7.1</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des Beschwerdeführers auseinandergesetzt. Die familiären Verbindungen zur LTTE sowie die Verletzungen des Beschwerdeführers sind in der angefochtenen Verfügung im Sachverhalt explizit erwähnt. Diese Sachverhaltselemente werden zwar in den Erwägungen des SEM nicht mehr ausdrücklich erwähnt respektive wiederholt. Das SEM beruft sich aber im Zusammenhang mit der Prüfung der Risikofaktoren auf die Aktenlage und verweist so zumindest auf den aufgeführten Sachverhalt und somit unter anderem auf die beiden Elemente. Eine Verletzung der Begründungspflicht ist daher in diesem Zusammenhang zu verneinen. Bezüglich des angeblichen Verfahrens wegen illegaler Ausreise ist festzustellen, dass sich das SEM mit dem damit verbundenen Beweismittel vertieft auseinandergesetzt hat, weshalb keine Verletzung der Begründungspflicht ersichtlich ist. Schliesslich ist zum exilpolitischen Engagement festzuhalten, dass der Beschwerdeführer im erstinstanzlichen Verfahren lediglich eine Teilnahme an einem Treffen der LTTE erwähnte. Dieser Umstand ist dementsprechend nicht als wesentliches Sachverhaltselement zu werten, weshalb das SEM auf die entsprechende Erwägung verzichten konnte. Der blosse Umstand, dass der Beschwerdeführer die Auffassung des SEM nicht teilt, ist keine Verletzung der Begründungspflicht, sondern eine materielle Frage.</w:t>
      </w:r>
    </w:p>
    <w:p>
      <w:r>
        <w:rPr>
          <w:b/>
        </w:rPr>
        <w:t>E. 3.7.2</w:t>
      </w:r>
    </w:p>
    <w:p>
      <w:r>
        <w:t>Unter dem Titel der unsorgfältig und unrichtig geprüften Vorbringen bringt der Beschwerdeführer schliesslich seine Argumentation zur Glaubhaftigkeitsprüfung vor. Die Rügen richten sich somit nicht gegen die Sachverhaltsfeststellungen der Vorinstanz, sondern gegen die ihr zugrundliegende Beweiswürdigung und die rechtliche Würdigung der Vorbringen. Es wird dementsprechend auf die nachfolgenden Erwägungen bezüglich der Glaubhaftigkeitsprüfung verwiesen (vgl. E. 6). Dies gilt ebenso für die Vorbringen unter dem Titel der unvollständigen und unrichtigen Sachverhaltsabklärung.</w:t>
      </w:r>
    </w:p>
    <w:p>
      <w:r>
        <w:rPr>
          <w:b/>
        </w:rPr>
        <w:t>E. 3.8</w:t>
      </w:r>
    </w:p>
    <w:p>
      <w:r>
        <w:t>Insgesamt stellt das Bundesverwaltungsgericht keine Verletzungen der Verfahrensvorschriften fest, weshalb die entsprechenden Rügen sowie die damit zusammenhängenden Beweisanträge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im Wesentlichen aus, der Beschwerdeführer habe zu wesentlichen Punkten unterschiedliche Angaben gemacht. So habe er sich bezüglich der Anzahl sowie der Dauer der Mitnahmen und Misshandlungen widersprochen. Zudem habe er einmal gesagt, dass seiner Mutter nach seinem Wegzug mit seinem Tod und einmal, dass sie mit ihrem Tod bedroht worden sei. Darüber hinaus würde auch der Personenkreis der entführten und verschollenen Personen nicht übereinstimmen. Weiter habe er die Vorfälle in keinen zeitlichen Kontext setzen oder getrennt schildern können. Die Ereignisse aus den Jahren 2009 und 2013 habe er äusserst knapp geschildert, wobei er den Zusammenhang nicht habe glaubhaft darlegen können. Er habe zudem den Inhalt der eingereichten Vorladung, auf welcher er nicht namentlich erwähnt werde, nicht gekannt. Ausserdem seien seine Angaben zum Reiseweg, Reiseumständen sowie den Reisedokumenten auffallend bescheiden ausgefallen und würden nicht dem entsprechen, was von einer erwachsenen, gebildeten Person erwartet werden dürfte. Die eingereichten Bilder seien nicht geeignet, den geltend gemachten Sachverhalt glaubhaft zu machen. Am Gesagten vermöge auch das eingereichte Bestätigungsschreiben nichts zu ändern, zumal das Bundesverwaltungsgericht ähnliche Schreiben als Gefälligkeitsschreiben qualifiziert und ihnen keinen Beweiswert zugemessen habe. Es sei ferner nicht nachvollziehbar, wie seine Familie nach wie vor in Sri Lanka leben könne, zumal sie auch Probleme hätten und sein Vater und sein Bruder für die LTTE aktiv gewesen seien. Es erstaune zudem aufgrund seines jungen Alters, dass er als Unterstützer der LTTE gegolten habe, zumal er angegeben habe, nie für die LTTE tätig gewesen zu sein. Seine Vorbringen würden den Anforderungen an die Glaubhaftmachung demnach nicht standhalten. Schliesslich sei aufgrund der Aktenlage nicht ersichtlich, weshalb er bei einer Rückkehr nach Sri Lanka in den Fokus der Behörden geraten würde. Er erfülle die Flüchtlingseigenschaft nicht und sein Asylgesuch sei abzulehnen. In Bezug auf den Wegweisungsvollzug stellte das SEM fest, dass der Europäischen Gerichtshofs für Menschenrechte (EGMR) mehrfach festgestellt habe, dass nicht in genereller Weise davon auszugehen sei, dass zurückkehrenden Tamilen und Tamilinnen eine unmenschliche Behandlung drohe, sondern eine Einzelfalleinschätzung nötig sei. Im Falle des Beschwerdeführers würden sich jedoch keine Anhaltspunkte dafür ergeben, weshalb der Wegweisungsvollzug zulässig sei. Er stamme aus der Nordprovinz, verfüge über Schulbildung sowie Berufserfahrung und habe ein tragfähiges soziales Netz, weshalb der Vollzug der Wegweisung auch zumutbar sei.</w:t>
      </w:r>
    </w:p>
    <w:p>
      <w:r>
        <w:rPr>
          <w:b/>
        </w:rPr>
        <w:t>E. 5.2</w:t>
      </w:r>
    </w:p>
    <w:p>
      <w:r>
        <w:t>Der Beschwerdeführer begründete seine Beschwerde - neben den bereits beurteilten formellen Rügen und dem beim SEM dargelegten Sachverhalt - in materieller Hinsicht im Wesentlichen dahingehend, mit einem Urteil des High Courts in Vavuniya von Juli 2017 sei ein früher für die LTTE tätiger Tamile ungeachtet dessen, dass er ein Rehabilitationsprogramm durchlaufen habe, wegen Unterstützung des Terrorismus zu einer lebenslänglichen Freiheitsstrafe verurteilt worden. Dieses Urteil widerlege die bisherigen Einschätzungen der Schweizer Asylbehörden bezüglich der Verfolgung früherer LTTE-Aktivisten, da LTTE-Unterstützer trotz Rehabilitation unabhängig der vergangenen Zeitspanne in politisch motivierter Weise verurteilt werden könnten. Alle Mitnahmen seien im Jahr 2013, letztmalig im August 2013, geschehen. Er habe sich diesbezüglich - entgegen den Ausführungen des SEM - nicht widersprochen. Weitere Widersprüche seien mit seinem psychischen Gesundheitszustand, der mangelhaften Übersetzung sowie der langen Dauer zwischen Befragung und Anhörung zu erklären, zumal es sich nicht um diametrale Widersprüche handle. In Bezug auf die eingereichte Gerichtsvorladung habe er klar angegeben, in welchem Zusammenhang diese zu sehen sei und weshalb diese an seinen Vater adressiert sei. Dass er kein Singhalesisch verstehe und die Vorladung trotzdem in dieser Sprache verfasst sei, könne ihm nicht angelastet werden. Das Vorliegen einer solchen Vorladung sei ein Hauptrisikofaktor. Bei seinen Mitnahmen habe es sich um willkürliche behördliche Übergriffe im Rahmen der Beendigung der Screening-Prozesse gehandelt. Die genaue Motivation hinter den Mitnahmen der sri-lankischen Sicherheitskräfte könne er aber nicht wissen. Dies gelte ebenso für den Umstand, dass lediglich er verfolgt worden sei, sein Vater und sein Bruder jedoch nicht. Dazu sei zu ergänzen, dass sich die Verfolgungshandlungen vornehmlich gegen junge ledige Männer richteten. Bezüglich der Widersprüche im Reiseweg sei festzustellen, dass sich die Glaubhaftigkeitsprüfung nur auf den asylrelevanten Sachverhalt erstrecke, wozu der Reiseweg nicht gehöre. Er habe frei, ausführlich und eindrücklich von seiner Verfolgung in Sri Lanka berichten können. Weiter sei das Lagebild des SEM zur Situation in Sri Lanka unzutreffend indem es davon ausgehe, dass sich die Menschenrechtslage verbessert habe. Es werde deshalb ein eigener, aktueller Lagebericht eingereicht, aus welchem die tatsächliche, verschlechterte Situation in Sri Lanka hervorgehe. Die Lage in Sri Lanka habe sich verschlechtert, wobei Personen mit einem politischen Profil einer grösseren Gefährdung ausgesetzt seien und es komme regelmässig zu Folterungen. So seien auch Personen mit deutlichen Verbindungen in die Schweiz betroffen. Darüber hinaus habe das SEM durch die Beantragung von Ersatzreisepapieren einen umfassenden Background Check ausgelöst, weshalb er gefährdet sei. Das SEM habe in einem anderen Verfahren bereits eingestanden, dass die Papierbeschaffungsmassnahmen zu weiteren Verfolgungsmassnahmen führen könnten. Die von der Schweiz im Rahmen der Papierbeschaffung übermittelten Daten würden zur Vorbereitung der Verfolgung verwendet werden. Beim bereits eingangs erwähnten Urteil des High Courts Vavuniya handle es sich um keinen Einzelfall. Aus diesem Urteil ergebe sich ein neues Verfolgungsmuster tatsächlicher oder vermeintlicher LTTE-Unterstützer durch die sri-lankischen Behörden. Jegliche frühere Hilfeleistung für die LTTE in Sri Lanka oder im Exil könne jederzeit zu einer neuen Verfolgung führen, auch wenn die angeblichen Straftaten zeitlich weit zurückliegen würden und die betreffende Person rehabilitiert worden sei. Hierdurch sei nunmehr erstellt, dass er aufgrund seiner durch die heimatlichen Behörden registrierten Unterstützung der LTTE in Sri Lanka mit Verfolgungsmassnahmen zu rechnen habe. Die Beurteilung der Schweizer Asylbehörden bezüglich des Urteils des High Courts Vavuniya sei eine Fehleinschätzung, ohne dass der Fall und dessen Hintergrund genau erfasst worden seien. In der Schweiz bestünden handfeste politische Interessen, die Risikoanalyse betreffend Sri Lanka nicht objektiv anhand der aktuellen Informationen vorzunehmen, sondern beschönigt darzustellen. Er sei im Sinne der vom Bundesverwaltungsgericht definierten Risikofaktoren gefährdet, zumal er auch einer Familie mit LTTE-Mitgliedern entstamme, was in seiner Herkunftsregion bekannt sei und er im Zusammenhang mit einem Bombenanschlag im Jahr 2009 sowie im Jahr 2013 festgenommen und misshandelt worden sei. Damit sei er ein direkter Zeuge von Menschenrechtsverletzungen. Schliesslich werde gegen ihn ein Strafverfahren aufgrund der illegalen Ausreise geführt. Es sei somit davon auszugehen, dass er sich auf einer Stop- oder Watch-List befinde. Mit seiner Flucht ins Ausland und dem mehrjährigen Aufenthalt in einem tamilischen Diasporazentrum mache er sich gegenüber den sri-lankischen Behörden weiter verdächtig. Dieser Verdacht werde durch sein exilpolitisches Engagement erhärtet. Zudem wecke die Rückschaffung mit temporären Reisepapieren die Aufmerksamkeit der sri-lankischen Behörden. Diese Umstände würden zu einer Überprüfung seiner Person führen, wobei seine Narben zu Tage getragen werden würden. Aufgrund seiner Traumatisierung sei von einer erhöhten Verfolgungsempfindlichkeit auszugehen. Da er zudem aufgrund seiner Vorgeschichte als zurückgeschaffter tamilischer Asylgesuchsteller in systematischer Weise Gefahr laufe, bei einer Rückkehr Opfer einer Verhaftung und von Verhören unter Anwendung von Folter zu werden, müsse auch im Sinne der Rechtsprechung des EGMR die Unzulässigkeit oder aber Unzumutbarkeit des Wegweisungsvollzugs festgestellt werden.</w:t>
      </w:r>
    </w:p>
    <w:p>
      <w:r>
        <w:rPr>
          <w:b/>
        </w:rPr>
        <w:t>E. 5.3</w:t>
      </w:r>
    </w:p>
    <w:p>
      <w:r>
        <w:t>In seiner Beschwerdeergänzung machte der Beschwerdeführer im Wesentlichen geltend, mit dem Vorgehen bezüglich der Abklärungen zu einem möglichen Schengen-Visum sei es möglich, dass dieses Vorgehen die Aufmerksamkeit der sri-lankischen Behörden geweckt habe oder Informationen über ihn in falsche Hände geraten seien. Er befinde sich in allgemeinärztlicher Behandlung. Betreffend seiner psychischen Beschwerden habe er bislang erfolglos um eine Überweisung an einen Spezialarzt gebeten. Es werde ferner ein aktualisierter Lagebericht eingereicht, aus welchem die tatsächliche, verschlechterte Situation in Sri Lanka hervorgehe. Seit Mitte 2017 beziehungsweise spätestens seit den sri-lankischen Kommunalwahlen vom Februar 2018 zeichne sich eine neue Phase der Nachkriegszeit ab. Diese sei durch neue Repressionsmuster gegenüber Minderheiten gekennzeichnet. Von Juli bis Dezember 2017 sei es ausserdem zu neuen Verfolgungsmassnahmen gegen vermeintliche tamilische Separatisten gekommen, welche zeigen würden, dass auch der kleinste Hinweis auf eine tatsächliche oder vermeintliche Verbindung zu den LTTE oder auf separatistische Betätigungen eine staatliche Verfolgung auslösen könne.</w:t>
      </w:r>
    </w:p>
    <w:p>
      <w:r>
        <w:rPr>
          <w:b/>
        </w:rPr>
        <w:t>E. 5.4</w:t>
      </w:r>
    </w:p>
    <w:p>
      <w:r>
        <w:t>In seiner Eingabe vom 17. September 2018 machte der Beschwerdeführer im Wesentlichen zu den bisherigen Eingaben ergänzend geltend, das SEM habe sich nicht mit seinen Körpernarben an (...) auseinandergesetzt, was umso gravierender sei, da diese bereits bei einer rudimentären Überprüfung nicht versteckt werden könnten.</w:t>
      </w:r>
    </w:p>
    <w:p>
      <w:r>
        <w:rPr>
          <w:b/>
        </w:rPr>
        <w:t>E. 5.5</w:t>
      </w:r>
    </w:p>
    <w:p>
      <w:r>
        <w:t>In der Vernehmlassung machte das SEM im Wesentlichen geltend, der Beschwerdeführer habe in der Anhörung lediglich angegeben, ein einziges Mal an einer Versammlung der LTTE in X._______ teilgenommen zu haben. Selbst bei weiteren Teilnahmen an ähnlichen Veranstaltungen sowie der vorgebrachten Mitgliedschaft im (...)-Verein könne nicht davon ausgegangen werden, dass er bei einer Rückkehr nach Sri Lanka mit beachtlicher Wahrscheinlichkeit und in absehbarer Zukunft asylrelevanten Verfolgungsmassnahmen ausgesetzt sein würde. Zwar sei bekannt, dass sich die sri-lankischen Behörden grundsätzlich für die exilpolitischen Aktivitäten ihrer Staatsangehörigen interessieren würden. Es sei jedoch davon auszugehen, dass diese sich auf die Überwachung von Personen konzentrieren würden, welche mit ihren politischen Aktivitäten aus der Masse der regimekritischen sri-lankischen Staatsangehörigen hervortreten würden. Hiervon könne vorliegend nicht gesprochen werden, weshalb nicht von einer Furcht vor asylrelevanter Verfolgung auszugehen sei. Dies gelte auch für die Vorbringen bezüglich der Narben und Verletzungen. In Anbetracht der Gesamtumstände und der stark angezweifelten Glaubhaftigkeit der Vorbringen sei nicht davon auszugehen, dass diese Spuren einer angeblichen Folter einen genügend starken Risikofaktor darstellen würden. Ausserdem habe er angegeben, dass er erfolgreich an der Schulter behandelt worden sei und andere medizinische Massnahmen nicht notwendig gewesen seien. Diese Aussagen sowie die Tatsache, dass bislang keine weiteren Angaben zu weiteren Verletzungen zu den Akten gereicht worden seien, würden darauf schliessen lassen, dass kein erhöhtes Risikoprofil aufgrund sichtbarer Narben bestehe. Weiter sei nicht ersichtlich, weshalb sich die behördlichen Verfolgungsmassnahmen vornehmlich auf junge, ledige Männer beziehen würden. Durch die Übermittlung von Daten im gesetzlich vorgesehenen Rahmen würden denn auch keine Gefährdungselemente geschaffen.</w:t>
      </w:r>
    </w:p>
    <w:p>
      <w:r>
        <w:rPr>
          <w:b/>
        </w:rPr>
        <w:t>E. 5.6</w:t>
      </w:r>
    </w:p>
    <w:p>
      <w:r>
        <w:t>In seiner Replik entgegnete der Beschwerdeführer im Wesentlichen, er sei (...) beim (...), womit er innerhalb der tamilischen Diaspora bekannt sei. Der Club stehe zudem dem Schweizer Ableger der LTTE nahe, indem er mit andern Aktivisten (...) teilnehme, an welchen Geld für die Diasporaorganisationen gesammelt werde. Er stelle dadurch auch eine Identifikationsfigur für junge Tamilinnen und Tamilen dar. Seit der Rückkehr Rajapaksas an die Macht habe sich die Bedrohungslage für die tamilische Exil-Gemeinschaft erhöht, wobei der von den Sicherheitsbehörden beobachtete Kreis weiter gezogen werde. Seit dem 26. Oktober 2018 habe sich in Sri Lanka schliesslich eine politische Krise entwickelt, die ebenfalls zu berücksichtigen sei. Hintergrund dieser neuen Situation sei der verfassungswidrige Versuch des sri-lankischen Staatspräsidenten Maithripala Sirisena, den Premierminister Ranil Wickremesinghe abzusetzen und an dessen Stelle den ehemaligen Staatspräsidenten Mahinda Rajapaksa zu ernennen, der für Kriegsverbrechen im sri-lankischen Bürgerkrieg und zahlreiche Verletzungen der Menschenrechte in der Nachkriegszeit verantwortlich gemacht werde. Durch die gegenwärtige Krise sei die Gefahr eines erneuten Ausbruchs politischer Gewalt erheblich gestiegen, was sich insbesondere auf die tamilische Minderheit auswirke. In dieser neuen Situation seien die Risikoprofile stärker zu gewichten. Angesicht der aktuellen Lage erschiene es angebracht, Rückführungen nach Sri Lanka zu sistieren. Er sei aufgrund seiner Verbindungen zur LTTE, seines exilpolitischen Engagements sowie der Erfüllung der Risikofaktoren zusätzlich gefährdet.</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6.2.1</w:t>
      </w:r>
    </w:p>
    <w:p>
      <w:r>
        <w:t>Vorauszuschicken ist, dass in Bezug auf die vom Beschwerdeführer geschilderten Misshandlungen und die damit verbundene Vergewaltigung Hinweise bestehen, welche für die Glaubhaftigkeit dieser Sachverhaltselemente sprechen. Die diesbezüglichen Schilderungen sind äusserst substanziiert und vermögen das Erlebte sowohl bildlich als auch emotional überzeugend darzustellen. Auch der Umstand, dass der Beschwerdeführer die Misshandlungen erst bei der Anhörung schilderte, spricht nicht a priori gegen die Glaubhaftigkeit, zumal er in der Befragung ankündigte, dass er in der Anhörung genauer auf die erlittenen Qualen eingehen werde (A4, 7.03). Jedoch können aus diesen als überwiegend glaubhaft zu qualifizierenden Schilderungen dieser Misshandlungen im vorliegenden Einzelfall keine Schlüsse auf die möglichen Täter sowie den zeitlichen Kontext gezogen werden. So ist - unter Berücksichtigung der übrigen als unglaubhaft zu qualifizierenden Asylvorbringen (vgl. nachfolgende Erwägungen) - davon auszugehen, dass der Beschwerdeführer diese Misshandlungen unter anderen Umständen und Gründen als angegeben erlebt hat.</w:t>
      </w:r>
    </w:p>
    <w:p>
      <w:r>
        <w:rPr>
          <w:b/>
        </w:rPr>
        <w:t>E. 6.2.2</w:t>
      </w:r>
    </w:p>
    <w:p>
      <w:r>
        <w:t>Im Gegensatz zu den erlittenen Misshandlungen vermag der Beschwerdeführer die weiteren Umstände der Mitnahmen, der Diskriminierungen sowie des Untertauchens in Colombo nicht in derart substanziierter Weise zu schildern, so dass die grösseren Zusammenhänge der geltend gemachten Verfolgungsmassnahmen unklar bleiben. Es kann im Vergleich zu den geschilderten Misshandlungen auch ein gewisser Bruch im Erzählstil des Beschwerdeführers festgestellt werden, zumal er die Behelligungen und Verfolgungsmassnahmen vor und nach den Misshandlungen nicht genügend detailliert darzustellen vermag und auch kaum spontane Äusserungen und Ergänzungen dazu macht. Zwar trifft es zu, dass der Beschwerdeführer die Beweggründe des Verfolgers nicht im Detail kennen muss respektive kann. Jedoch kann erwartet werden, dass der Beschwerdeführer angesichts der langen Zeitperiode, in welcher sich die Verfolgungsmassnahmen ereigneten, die Hintergründe respektive seine diesbezüglichen Überlegungen genauer, substantiierter und detaillierter zu schildern vermöchte. Seine pauschalen und wiederholten Verweise auf die Explosion in der Nachbarschaft im Jahr 2009 vermögen diesbezüglich nicht zu genügen, zumal der Beschwerdeführer auch angab, dass die verantwortlichen Personen für diesen Anschlag gefunden wurden (A13, F127). Weiter verweist er verschiedentlich auf allgemeine Formulierungen, indem er beispielsweise darlegt, es seien viele seiner Verwandten entführt worden und seien verschwunden (A13 F66 f., F149). Welches genaue Profil diese Personen gehabt hätten, welche sie zum Ziel der sri-lankischen Sicherheitskräfte werden liess, wie sich die einzelnen Umstände genau abspielten, oder in welchem Verwandtschaftsgrad diese zum Beschwerdeführer stehen, sind seinen Schilderungen sowie auch den Eingaben auf der Beschwerdeebene nicht zu entnehmen. Diese Angaben sind jedoch als wesentlich für die Abschätzung der objektiven sowie auch subjektiven Gefährdungslage zu werten. Dabei standen dem Beschwerdeführer genügend Möglichkeiten für die genaue Darlegung dieser Details offen und die spontanen Schilderungen sind im Rahmen seiner Mitwirkungspflicht auch zu erwarten. Darüber hinaus vermochte der Beschwerdeführer nicht glaubhaft zu schildern, wie sich sein Versteckthalten in Colombo trotz seiner Arbeitstätigkeit sowie die Behelligungen seiner Familie genau ausgestaltet hätten (A13 F131 ff.). Es bleibt unklar, wie er angeblich über ein Jahr lang sein Leben im Versteck bewerkstelligen konnte. Es ist davon auszugehen, dass ihm jemand im Alltag behilflich gewesen sein müsste und somit in seine Lage eingeweiht gewesen war, zumal er angab, sogar zwei Arbeiten nachgegangen zu sein (A13 F56). Diesbezügliche Äusserungen sind jedoch den Protokollen trotz der umfassenden Befragung nicht zu entnehmen. Es ist demnach davon auszugehen, dass der Beschwerdeführer in Colombo nicht gesucht wurde. Zudem vermögen seine Brüder und sein Vater in der Heimatgemeinde einer Arbeit nachzugehen (A13 F24, F116), was auch gegen die Glaubhaftigkeit einer generellen Verfolgung der Familie aufgrund deren LTTE-Verbindungen spricht.</w:t>
      </w:r>
    </w:p>
    <w:p>
      <w:r>
        <w:rPr>
          <w:b/>
        </w:rPr>
        <w:t>E. 6.3</w:t>
      </w:r>
    </w:p>
    <w:p>
      <w:r>
        <w:t>Auch die vom Beschwerdeführer eingereichten Beweismittel vermögen die vorgebrachte Gefährdung durch die sri-lankischen Sicherheitsbehörden nicht glaubhaft zu machen. Die Fotos betreffen Sachverhaltsumstände, welche vom Gericht nicht bezweifelt werden. Die Umstände und Hintergründe der Vorladung des Gerichts, bei welcher es sich augenscheinlich um ein Message Form der Polizei handelt, vermag der Beschwerdeführer nicht näher zu umschreiben. Auf Beschwerdeebene ist sodann von einem laufenden Verfahren aufgrund illegaler Ausreise die Rede, wobei das entsprechende Verfahren nicht näher spezifiziert und mit einzelfallspezifischen Beweismitteln untermauert wird. Auch das Schreiben des (...) bleibt im Beschrieb der Umstände äusserst allgemein, wobei es im Wesentlichen lediglich auf den Anschlag im Jahr 2009 verweist. Die auf Beschwerdeebene eingereichten Beweismittel weisen keinen einzelfallspezifischen Bezug zum Beschwerdeführer auf, sondern haben zum Ziel, die aktuelle Lage in Sri Lanka zu veranschaulichen.</w:t>
      </w:r>
    </w:p>
    <w:p>
      <w:r>
        <w:rPr>
          <w:b/>
        </w:rPr>
        <w:t>E. 6.4</w:t>
      </w:r>
    </w:p>
    <w:p>
      <w:r>
        <w:t>Auch unter Berücksichtigung des Gesundheitszustandes - wobei eine psychische Erkrankung bis zum Urteilszeitpunkt trotz mehrmaliger Fristansetzung nicht durch ein ärztliches Zeugnis belegt wurde - sowie der dargelegten Übersetzungsprobleme kommt das Bundesverwaltungsgericht schliesslich zum Schluss, dass die geltend gemachten anhaltenden Verfolgungsmassnahmen der sri-lankischen Sicherheitsbehörden aufgrund der geltend gemachten LTTE-Verbindungen nicht glaubhaft erscheinen. Obschon die erlittenen Misshandlungen eher als glaubhaft zu qualifizieren sind, ist davon auszugehen, dass diese sich in einem anderen zeitlichen und ursächlichen Kontext abgespielt haben, deren Gründe nicht bekannt sind. Ergänzend ist denn auch festzustellen, dass das Asylrecht nicht zur Wiedergutmachung von geschehenem Unrecht dient, weshalb die Misshandlungen als solche nicht als Grund für die Gewährung der Flüchtlingseigenschaft zu genügen vermögen.</w:t>
      </w:r>
    </w:p>
    <w:p>
      <w:r>
        <w:rPr>
          <w:b/>
        </w:rPr>
        <w:t>E. 7.1</w:t>
      </w:r>
    </w:p>
    <w:p>
      <w:r>
        <w:t>In einem nächsten Schritt ist der Frage nachzugehen, ob dem Beschwerdeführer wegen seiner Zugehörigkeit zur tamilischen Ethnie und seinem mittlerweile mehrjährigen Aufenthalt in der Schweiz bei einer Rückkehr nach Sri Lanka ernsthafte Nachteile drohen würden, weshalb seine Flüchtlingseigenschaft wegen Nachfluchtgründen anzuerkennen respektive ihm Asyl zu gewähren wäre.</w:t>
      </w:r>
    </w:p>
    <w:p>
      <w:r>
        <w:rPr>
          <w:b/>
        </w:rPr>
        <w:t>E. 7.2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w:t>
      </w:r>
    </w:p>
    <w:p>
      <w:r>
        <w:rPr>
          <w:b/>
        </w:rPr>
        <w:t>E. 7.3</w:t>
      </w:r>
    </w:p>
    <w:p>
      <w:r>
        <w:t>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7.4</w:t>
      </w:r>
    </w:p>
    <w:p>
      <w:r>
        <w:t>Unter Berücksichtigung der mit der Beschwerdeschrift dargelegten aktuellen Umständen und Entwicklungen der allgemeinen politischen Lage in Sri Lanka sieht das Bundesverwaltungsgericht keinen Anlass, seine geltende Rechtsprechung diesbezüglich anzupassen. Demnach ist - insbesondere anhand der dargelegten Risikofaktoren - zu beurteilen, ob für den Beschwerdeführer im Falle einer Rückkehr nach Sri Lanka das Risiko besteht, Opfer von ernsthaften Nachteilen in Form von Verhaftung und Folter zu werden.</w:t>
      </w:r>
    </w:p>
    <w:p>
      <w:r>
        <w:rPr>
          <w:b/>
        </w:rPr>
        <w:t>E. 7.5.1</w:t>
      </w:r>
    </w:p>
    <w:p>
      <w:r>
        <w:t>Der Beschwerdeführer, unbestrittenermassen ein sri-lankischer Staatsangehöriger tamilischer Ethnie aus dem Norden Sri Lankas, hat sein Heimatland vor gut drei Jahren verlassen und hielt sich seither in der Schweiz auf. Dies alleine genügt gemäss geltender Praxis indes noch nicht, um von drohenden Verfolgungsmassnahmen bei einer Rückkehr nach Sri Lanka auszugehen. Es ist mithin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7.5.2</w:t>
      </w:r>
    </w:p>
    <w:p>
      <w:r>
        <w:t>Die vorgebrachten Verbindungen des Beschwerdeführers für die LTTE und die damit zusammenhängenden angeblichen Festnahmen und Behelligungen durch das CID sind - wie in den vorangehenden Erwägungen ausgeführt (vgl. E. 7) - in der geschilderten Art und Weise unglaubhaft. Folglich ist eine sich gestützt darauf ergebende Gefahr vor ernsthaften Nachteilen im Sinne von Art. 3 AsylG bei einer Rückkehr des Beschwerdeführers nach Sri Lanka zu verneinen. Weitere Anhaltspunkte für eine relevante Verbindung des Beschwerdeführers zu den LTTE sind nicht ersichtlich. Auch das von ihm in der Befragung geltend gemachte, niederschwellige Engagement für die TNA erscheint, nicht zuletzt vor dem Hintergrund der Tatsache, dass die Allianz die grösste oppositionelle Kraft im Parlament ist (vgl. Urteil des BVGer E-7267/2015 vom 19. September 2017, E. 5.2), nicht geeignet, ihn bei seiner Rückkehr nach Sri Lanka ins Visier der heimatlichen Behörden zu rücken. Das exilpolitische Wirken des Beschwerdeführers muss ferner als sehr niederschwellig bezeichnet werden. Seine Teilnahme an wenigen Veranstaltungen sowie sein Engagement in einem (...)-Verein an nicht exponierter Stelle vermag noch kein profiliertes, politisches Engagement darzutun.</w:t>
      </w:r>
    </w:p>
    <w:p>
      <w:r>
        <w:rPr>
          <w:b/>
        </w:rPr>
        <w:t>E. 7.5.3</w:t>
      </w:r>
    </w:p>
    <w:p>
      <w:r>
        <w:t>Die in der Beschwerdeschrift vorgebrachte Behauptung, bei den sri-lankischen Behörden werde bei einer Rückkehr des Beschwerdeführers ein erhärteter Verdacht vorhanden sein, dass dieser sich während seines längeren Aufenthalts in der Schweiz exilpolitisch betätigt habe und damit ein Wiederaufleben der LTTE bestrebe, entbehrt jeglicher Grundlage. Wie im Referenzurteil E-1866/2015 vom 15. Juli 2016 festgehalten, kann insbesondere aus statistischen Gründen nicht generell angenommen werden, dass jeder aus Europa respektive der Schweiz zurückkehrende tamilische Asylsuchende alleine aufgrund seines Auslandaufenthalts einer ernstzunehmenden Gefahr vor Verhaftung und Folter ausgesetzt ist. Dass der Beschwerdeführer angeblich exilpolitische Tätigkeiten entfaltet habe, wurde im Übrigen nie substantiiert geltend gemacht.</w:t>
      </w:r>
    </w:p>
    <w:p>
      <w:r>
        <w:rPr>
          <w:b/>
        </w:rPr>
        <w:t>E. 7.5.4</w:t>
      </w:r>
    </w:p>
    <w:p>
      <w:r>
        <w:t>Der Beschwerdeführer hat im vorinstanzlichen Verfahren eine Identitätskarte im Original zu den Akten gereicht. Einen Pass habe er nie beantragt oder erhalten (A4, 4.02). Im Hinblick auf die unglaubhaften Beschwerdevorbringen hat das Bundesverwaltungsgericht gewisse Zweifel, ob diese Aussage den Tatsachen entspricht, wobei dies offen gelassen werden kann. Denn selbst wenn der Beschwerdeführer ohne Reisepass respektive mit temporären Reisedokumenten nach Sri Lanka zurückkehren müsste, wäre dies als nur schwach risikobegründender Faktor zu berücksichtigen, welcher allenfalls zu einer Befragung bei der Einreise sowie zu einem "background check" führen könnte.</w:t>
      </w:r>
    </w:p>
    <w:p>
      <w:r>
        <w:rPr>
          <w:b/>
        </w:rPr>
        <w:t>E. 7.5.5</w:t>
      </w:r>
    </w:p>
    <w:p>
      <w:r>
        <w:t>In der Anhörung sowie auf Beschwerdeebene machte der Beschwerdeführer auf Narben - am (...) respektive (...) sowie am (...) - aufmerksam. Besteht - wie dies vorliegend der Fall ist - kein Verdacht auf ein risikobegründendes Verhalten seitens einer asylsuchenden Person, reichen Narben alleine nicht aus, um bei einer Rückkehr nach Sri Lanka die Gefahr einer Verhaftung und Folter zu begründen. So können Narben auch von anderen Ereignissen als von staatlicher Misshandlung oder vom Bürgerkrieg stammen, was auch den sri-lankischen Behörden bewusst sein dürfte.</w:t>
      </w:r>
    </w:p>
    <w:p>
      <w:r>
        <w:rPr>
          <w:b/>
        </w:rPr>
        <w:t>E. 7.5.6</w:t>
      </w:r>
    </w:p>
    <w:p>
      <w:r>
        <w:t>Vorliegend sind keine weiteren Risikofaktoren ersichtlich. Folglich liegen mit der Zugehörigkeit zur tamilischen Ethnie, der Herkunft aus dem Norden des Landes, der mehrjährigen Landesabwesenheit sowie äusserst niederschwelligen exilpolitischen Tätigkeiten und den Narben lediglich schwach risikobegründende Faktoren vor, aufgrund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7.5.7</w:t>
      </w:r>
    </w:p>
    <w:p>
      <w:r>
        <w:t>Schliesslich ist in Bezug auf das geltend gemachte Vorbringen, der Beschwerdeführer sei aufgrund der Datenweitergabe im Zusammenhang mit dem Migrationsabkommen bei einer Rückkehr einer asylrelevanten Gefährdung ausgesetzt,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7.6</w:t>
      </w:r>
    </w:p>
    <w:p>
      <w:r>
        <w:t>Nach dem Gesagten gelangt das Bundesverwaltungsgericht zum Schluss, dass das Bestehen subjektiver Nachfluchtgründe zu verneinen ist.</w:t>
      </w:r>
    </w:p>
    <w:p>
      <w:r>
        <w:rPr>
          <w:b/>
        </w:rPr>
        <w:t>E. 8</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10.2.3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10.2.4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10.2.6</w:t>
      </w:r>
    </w:p>
    <w:p>
      <w:r>
        <w:t>Weder die allgemeine Menschenrechtssituation in Sri Lanka noch individuelle Faktoren in Bezug auf die Situation des Beschwerdeführers lassen demnach den Wegweisungsvollzug zum heutigen Zeitpunkt als unzulässig erscheinen.</w:t>
      </w:r>
    </w:p>
    <w:p>
      <w:r>
        <w:rPr>
          <w:b/>
        </w:rPr>
        <w:t>E. 10.2.7</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Referenzurteil E-1866/2015 aktualisierte das Bundesverwaltungsgericht die Lagebeurteilung bezüglich der Zumutbarkeit des Wegweisungsvollzugs in die Nord- und Ostprovinzen Sri Lankas (vgl. E. 13.2-13.4). Mit Referenzurteil D-3619/2016 vom 16. Oktober 2017 (E. 9.5) würdigte das Gericht den Wegweisungsvollzug betreffend das Vanni-Gebiet. Betreffend den Distrikt Vavuniya, aus dem der Beschwerdeführer stammt, hielt das Gericht zusammenfassend fest, dass es den Wegweisungsvollzug dorthin als zumutbar erachtet, wenn das Vorliegen der individuellen Zumutbarkeitskriterien - insbesondere die Existenz eines tragfähigen familiären oder eines sozialen Beziehungsnetzes sowie Aussichten auf eine gesicherte Einkommens- und Wohnsituation - bejaht werden können (vgl. E-1866/2015 E. 13.3.3.).</w:t>
      </w:r>
    </w:p>
    <w:p>
      <w:r>
        <w:rPr>
          <w:b/>
        </w:rPr>
        <w:t>E. 10.3.3</w:t>
      </w:r>
    </w:p>
    <w:p>
      <w:r>
        <w:t>Der bewaffnete Konflikt zwischen der sri-lankischen Regierung und den LTTE ist im Mai 2009 zu Ende gegangen. Aktuell herrscht in Sri Lanka weder Krieg noch eine Situation allgemeiner Gewalt. Diese Einschätzung gilt auch unter Berücksichtigung der aktuellen Situation rund um die Absetzung des Parlaments durch Präsident Sirisena und dem Entscheid des Supreme Court in Sri Lanka, welcher die Suspendierung des Parlaments wieder aufhob (vgl. Neue Zürcher Zeitung [NZZ] vom 10.11.2018: Sri Lankas Präsident kündigt Neuwahlen an; NZZ vom 3.11.2018: Zwei Million Dollar für einen Seitenwechsel; New York Times [NYT] vom 13.11.2018: Sri Lanka's President Finally Checked: Court Rules to Bring Back Parliament: &lt; www.nytimes.com/2018/11/13/world/asia/sri-lanka-political-crisis.html &gt;; NYT vom 9.11.2018: Sri Lanka President Dissolves Parliament Amid Power Struggle: &lt; www.nytimes.com/2018/11/09/world/asia/sri-lanka-dissolves-parliament.html &gt; abgerufen am 26.11.2018).</w:t>
      </w:r>
    </w:p>
    <w:p>
      <w:r>
        <w:rPr>
          <w:b/>
        </w:rPr>
        <w:t>E. 10.3.4</w:t>
      </w:r>
    </w:p>
    <w:p>
      <w:r>
        <w:t>Die Familie des Beschwerdeführers hält sich derzeit in der Nordprovinz auf. Der Beschwerdeführer verfügt ferner über Schulbildung und über mehrere Jahre Arbeitserfahrung. Es ist dem SEM daher beizupflichten und davon auszugehen, dass der Beschwerdeführer in seiner Heimatregion über ein tragfähiges familiäres Beziehungsnetz verfügt. Er gab explizit an, nach wie vor Kontakt zur Familie zu unterhalten (vgl. A13, F21), weshalb davon ausgegangen werden kann, dass er auf die Hilfe seiner Eltern und Geschwister bei der Reintegration zählen kann und bei Bedarf in der Anfangsphase nach seiner Rückkehr auch über eine gesicherte Wohnsituation verfügt. Abgesehen davon ist der Beschwerdeführer relativ jung. Allfällige gegen einen Wegweisungsvollzug konkret sprechende Umstände sind nicht geltend respektive mit Beweismitteln untermauert worden. Vor diesem Hintergrund ist nicht davon auszugehen, dass er nach seiner Rückkehr nach Sri Lanka dort in eine existenzgefährdende Situation gerät.</w:t>
      </w:r>
    </w:p>
    <w:p>
      <w:r>
        <w:rPr>
          <w:b/>
        </w:rPr>
        <w:t>E. 10.3.5</w:t>
      </w:r>
    </w:p>
    <w:p>
      <w:r>
        <w:t>Nach dem Gesagten erweist sich der Vollzug der Wegweisung nach Sri Lanka insgesamt als zumutbar.</w:t>
      </w:r>
    </w:p>
    <w:p>
      <w:r>
        <w:rPr>
          <w:b/>
        </w:rPr>
        <w:t>E. 10.3.6</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10.4.1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Angesichts der sehr umfangreichen Eingaben und der Einreichung zahlreicher allgemeiner Beweisunterlagen ohne konkreten individuellen Bezug zum Beschwerdeführer sind die Verfahrenskosten praxisgemäss auf Fr. 1'500.- festzusetzen. Der am 21. April 2016 geleistete Kostenvorschuss in der Höhe von Fr. 750.- wird diesem Betrag angerechnet. Der Restbetrag von Fr. 750.- ist innert dreissig Tagen ab Versand des Urteils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