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D-3779/2014 vom 14. August 2014</w:t>
      </w:r>
    </w:p>
    <w:p>
      <w:r>
        <w:t>Bundesverwaltungsgericht, 2014-08-14, DE</w:t>
      </w:r>
    </w:p>
    <w:p>
      <w:r>
        <w:rPr>
          <w:b/>
        </w:rPr>
        <w:t xml:space="preserve">Quelle: </w:t>
      </w:r>
      <w:r>
        <w:t>https://mcp.opencaselaw.ch/entscheid/bvger_D-3779_2014</w:t>
      </w:r>
    </w:p>
    <w:p>
      <w:r>
        <w:t>FR: TAF D-3779/2014 du 14 août 2014</w:t>
      </w:r>
    </w:p>
    <w:p>
      <w:r>
        <w:t>IT: TAF D-3779/2014 del 14 agosto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Asylgesetz [AsylG, SR 142.31]; Art. 83 Bst. c Ziff. 1 und Bst. d Ziff. 1 BGG).</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des Asylgesetzes gestellt worden sind - was vorliegend der Fall ist - die Art. 12, 19, 20, 41 Absatz 2, 52 und 68 in der bisherigen Fassung gelten.</w:t>
      </w:r>
    </w:p>
    <w:p>
      <w:r>
        <w:rPr>
          <w:b/>
        </w:rPr>
        <w:t>E. 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einzutreten (Art. 108 Abs. 1 AsylG; Art. 105 AsylG i.V.m. Art. 37 VGG und Art. 48 Abs. 1 und Art. 52 Abs. 1 VwVG). Gestützt auf Art. 33a Abs. 2 VwVG i.V.m. Art. 6 AsylG ergeht der vorliegende Entscheid in deutscher Sprache.</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Das Bundesamt konnte ein im Ausland gestelltes Asylgesuch ablehnen, wenn die asylsuchende Person keine Verfolgung glaubhaft machen konnte oder ihr die Aufnahme in einem Drittstaat zugemutet werden konnte (Art. 3, Art. 7 und AsylG und aArt. 52 Abs. 2 AsylG). Gemäss aArt. 20 Abs. 2 AsylG bewilligte das Bundesamt einer asylsuchenden Person die Einreise zur Abklärung des Sachverhaltes, wenn ihr nicht zugemutet werden konnte, im Wohnsitz- oder Aufenthaltsstaat zu bleiben oder in ein anderes Land auszureisen. Gestützt auf aArt. 20 Abs. 3 AsylG konnte das Eidgenössische Justiz- und Polizeidepartement (EJPD) schweizerische Vertretungen ermächtigen, Asylsuchenden die Einreise zu bewilligen, die glaubhaft machten, dass eine unmittelbare Gefahr für Leib und Leben oder für die Freiheit aus einem Grund nach Art. 3 Abs. 1 AsylG bestehe.</w:t>
      </w:r>
    </w:p>
    <w:p>
      <w:r>
        <w:rPr>
          <w:b/>
        </w:rPr>
        <w:t>E. 5.2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D-2018/2011 vom 14. September 2011 E. 7.1).</w:t>
      </w:r>
    </w:p>
    <w:p>
      <w:r>
        <w:rPr>
          <w:b/>
        </w:rPr>
        <w:t>E. 5.3</w:t>
      </w:r>
    </w:p>
    <w:p>
      <w:r>
        <w:t>Gemäss neuer Rechtsprechung schliesst indes im Auslandverfahren das Bestehen der Flüchtlingseigenschaft allein aufgrund von subjektiven Nachfluchtgründen die Bewilligung zur Einreise von vornherein aus. Dem-zufolge kommt der Frage massgebliches Gewicht zu, ob die Person, die aus einem Drittstaat ein Asylgesuch stellt, bereits zum Zeitpunkt der Ausreise eine asylrechtlich relevante Gefährdung zu gewärtigen hatte (vgl. zum Ganzen BVGE 2012/26 E. 7 S. 519 f.).</w:t>
      </w:r>
    </w:p>
    <w:p>
      <w:r>
        <w:rPr>
          <w:b/>
        </w:rPr>
        <w:t>E. 6</w:t>
      </w:r>
    </w:p>
    <w:p>
      <w:r>
        <w:t>Ein Asylgesuch konnte gemäss aArt. 19 AsylG im Ausland bei einer schweizerischen Vertretung gestellt werden, die es mit einem Bericht an das Bundesamt zu überweisen hatte (aArt. 20 Abs. 1 AsylG). Hinsichtlich des Verfahrens bei der schweizerischen Vertretung im Ausland sah Art. 10 der Asylverordnung 1 vom 11. August 1999 über Verfahrensfragen (AsylV 1, SR 142.311) vor, dass diese mit der asylsuchenden Person in der Regel eine Befragung durchführt (aArt. 10 Abs. 1 AsylV 1). Ist dies nicht möglich, so wird die asylsuchende Person aufgefordert, ihre Asylgründe schriftlich festzuhalten (aArt. 10 Abs. 2 AsylV 1). Eine Befragung beziehungsweise eine schriftliche Sachverhaltsabklärung konnte sich erübrigen, wenn der Sachverhalt bereits aufgrund des eingereichten Asylgesuchs als entscheidreif erstellt erschien; der asylsuchenden Person war aber diesfalls im Sinne des rechtlichen Gehörs die Gelegenheit zu geben, sich zu einem abzusehenden negativen Entscheid zumindest schriftlich zu äussern (vgl. BVGE 2007/30 E. 5.7). Vorliegend hat der Beschwerdeführer seine Asylgründe schriftlich dargelegt. Zudem wurde er am (...) 2014 auf der Schweizer Botschaft in Addis Abeba persönlich befragt. Anlässlich dieser Befragung hatte er insbesondere Gelegenheit, weitere Angaben zu seinen persönlichen Lebensumständen und zur aktuellen Verfolgungssituation zu machen.</w:t>
      </w:r>
    </w:p>
    <w:p>
      <w:r>
        <w:rPr>
          <w:b/>
        </w:rPr>
        <w:t>E. 7.1</w:t>
      </w:r>
    </w:p>
    <w:p>
      <w:r>
        <w:t>Das BFM führte zur Begründung seiner Verfügung im Wesentlichen aus, in casu erlaube das Asylgesuch lediglich die Einschätzung der Gefährdungssituation des Beschwerdeführers, zumal dessen Ehefrau und G._______ nie persönlich in Erscheinung getreten seien und nie den Willen bekundet hätten, um Asyl nachsuchen zu wollen. Den Akten seien keine glaubhaft dargelegten Anhaltspunkte dafür zu entnehmen, dass der Beschwerdeführer zum Zeitpunkt der Ausreise aus Eritrea von einreiserelevanten Nachteilen bedroht gewesen sei. Seinen Angaben zufolge habe er sich nach der Flucht aus dem Militärdienst während weiterer (...) Jahre in Eritrea aufgehalten. Zudem läge keine asylrelevante Verfolgung vor, wenn staatliche Massnahmen rechtsstaatlich legitimen Zwecken dienten; dies treffe vorliegend betreffend den Verdacht bezüglich (...) zu. Indes sei davon auszugehen, dass der Beschwerdeführer seinen Heimatstaat illegal verlassen und erst durch die illegale Ausreise die Flüchtlingseigenschaft erlangt habe. Unter diesen Umständen sei die Einreise trotz allfälligen Bestehens der Flüchtlingseigenschaft und Beziehungsnähe zur Schweiz nicht zu bewilligen, da sie aufgrund subjektiver Nachfluchtgründe auszuschliessen sei. Aufgrund der Akten sei davon auszugehen, dass der Beschwerdeführer seinen Heimatstaat im Alter von (...) Jahren illegal, das heisst ohne behördliches Ausreisevisum, verlassen habe, weshalb ihm bei einer Rückkehr dorthin eine Freiheitsstrafe von bis zu fünf Jahren drohen würde. Somit liege ein subjektiver Nachfluchtgrund im Sinne von Art. 54 AsylG vor. Zusammenfassend sei festzuhalten, dass es ihm nicht gelungen sei, eine zum Zeitpunkt der Ausreise aus Eritrea aktuelle Verfolgung im Sinne von Art. 3 AsylG darzulegen. Da die drohende Verfolgung allein auf subjektive Nachfluchtgründe zurückzuführen sei, sei dem Beschwerdeführer die Eireisebewilligung zu verweigern und das Asylgesuch aus dem Ausland abzulehnen. Bei dieser Sachlage erübrigten sich weitere Erörterungen zum Schutz beziehungsweise zur Zumutbarkeit des Verbleibs im Drittstaat - in casu Sudan (recte: Äthiopien) - und zu einer allfälligen Beziehungsnähe zur Schweiz.</w:t>
      </w:r>
    </w:p>
    <w:p>
      <w:r>
        <w:rPr>
          <w:b/>
        </w:rPr>
        <w:t>E. 7.2</w:t>
      </w:r>
    </w:p>
    <w:p>
      <w:r>
        <w:t>In der Beschwerde wird entgegen den bisherigen Vorbringen in pauschaler Weise ausgeführt, der Beschwerdeführer habe in Äthiopien Probleme, welche sein Leben gefährden würden. Er lebe in einem Camp, welches er nicht verlassen dürfe, während seine in Äthiopien geborene Ehefrau eritreischer Abkunft in der Stadt Addis Abeba wohnhaft sei. Deshalb sei ihnen das Zusammenleben verwehrt (vgl. Beschwerde).</w:t>
      </w:r>
    </w:p>
    <w:p>
      <w:r>
        <w:rPr>
          <w:b/>
        </w:rPr>
        <w:t>E. 7.3</w:t>
      </w:r>
    </w:p>
    <w:p>
      <w:r>
        <w:t>Die Überprüfung der Akten ergibt, dass das BFM dem Beschwerdeführer zu Recht die Einreise in die Schweiz verweigert und das Asylgesuch abgelehnt hat. Das Bundesverwaltungsgericht schliesst sich der Auffassung des BFM an, wonach der Beschwerdeführer - der sein Asylbegehren von einem Drittstaat aus gestellt hat - zum Zeitpunkt der (...) erfolgten Ausreise aus Eritrea dort keine asylrelevante Gefährdung mehr zu befürchten hatte. Daraus folgt (unter nochmaligem Verweis auf BVGE 2012/26 E. 7 S. 519 f.), dass dem Beschwerdeführer, welcher allein subjektive Nachfluchtgründe nachzuweisen vermag (illegale Ausreise aus Eritrea), die Einreise in die Schweiz von vornherein nicht bewilligt werden kann. Bei dieser Konstellation erübrigt sich mithin die Prüfung der Frage der Zumutbarkeit eines Verbleibs im Drittstaat Äthiopien.</w:t>
      </w:r>
    </w:p>
    <w:p>
      <w:r>
        <w:rPr>
          <w:b/>
        </w:rPr>
        <w:t>E. 7.4</w:t>
      </w:r>
    </w:p>
    <w:p>
      <w:r>
        <w:t>Zusammenfassend ist festzustellen, dass es dem Beschwerdeführer nicht gelungen ist, eine aktuelle Verfolgung im Sinne von Art. 3 AsylG darzulegen. Es erübrigt sich, auf die weiteren Vorbringen in der Beschwerde einzugehen, da diese keine neuen Begründungselemente enthalten, welche geeignet wären, die Einschätzung des BFM entscheidend zu relativieren. Das BFM hat demnach dem Beschwerdeführer zu Recht die Einreise in die Schweiz verweigert und das Asylgesuch aus dem Ausland abgelehnt.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dessen Kosten grundsätzlich dem Beschwerdeführer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