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D-3776/2011 vom 17. April 2013</w:t>
      </w:r>
    </w:p>
    <w:p>
      <w:r>
        <w:t>Bundesverwaltungsgericht, 2013-04-17, DE</w:t>
      </w:r>
    </w:p>
    <w:p>
      <w:r>
        <w:rPr>
          <w:b/>
        </w:rPr>
        <w:t xml:space="preserve">Quelle: </w:t>
      </w:r>
      <w:r>
        <w:t>https://mcp.opencaselaw.ch/entscheid/bvger_D-3776_2011</w:t>
      </w:r>
    </w:p>
    <w:p>
      <w:r>
        <w:t>FR: TAF D-3776/2011 du 17 avril 2013</w:t>
      </w:r>
    </w:p>
    <w:p>
      <w:r>
        <w:t>IT: TAF D-3776/2011 del 17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die Vorbringen des Beschwerdeführers seien nicht asylrelevant und hielten den Anforderungen an die Flüchtlingseigenschaft gemäss Art. 3 AsylG nicht stand. So seien die Vorbringen bezüglich der angeblichen Schwierigkeiten und Behelligungen in seinem Dorf und in Colombo vor dem Hintergrund der allgemein angespannten Situation, welche während des Bürgerkriegs geherrscht habe, zu betrachten. Nachdem im Jahre 2002 zwischen der sri-lankischen Regierung und den LTTE ein Waffenstillstand geschlossen worden sei, sei es im Sommer 2006 zu einem Wiederaufflammen des innerstaatlichen bewaffneten Konfliktes zwischen der sri-lankischen Armee und den LTTE gekommen. Unter den Auseinandersetzungen im Norden und Osten Sri Lankas habe insbesondere die Zivilbevölkerung gelitten. Tamilen und Tamilinnen seien von lokal bedingten Verfolgungsmassnahmen seitens der sri-lankischen Sicherheitskräfte und der mit ihnen verbündeten bewaffneten Gruppen besonders betroffen gewesen. Heute stelle sich die Situation jedoch anders dar. Der Krieg zwischen der sri-lankischen Regierung und den separatistischen LTTE sei im Mai 2009 mit deren Niederlage zu Ende gegangen. Seither befinde sich das gesamte Land wieder unter Regierungskontrolle und es sei zu keinen terroristischen Aktivitäten der LTTE mehr gekommen. Die Sicherheits- und Menschenrechtslage sei zwar noch nicht in allen Teilen des Landes zufriedenstellend, doch die Anzahl von Gewaltereignissen wie Entführungen, Verschleppungen und Tötungen sei erheblich zurückgegangen. Die LTTE seien am Ende des Krieges vernichtend geschlagen worden und verfüge über keine handlungsfähige Struktur mehr. Die LTTE stellten damit auch für den Beschwerdeführer keine unmittelbare Bedrohung mehr dar. Auch habe der Einfluss der bewaffneten Gruppen seit dem Ende des Bürgerkriegs stark abgenommen. Auf eine Zusammenarbeit der Regierung mit bewaffneten Organisationen oder Gruppierungen bestünden keinerlei Hinweise mehr. Zudem würden Übergriffe auf die Zivilbevölkerung von Seiten krimineller Einzeltäter oder bewaffneter Gruppen mittlerweile von den zuständigen Behörden geahndet. Zwar treffe es durchaus zu, dass die sri-lankischen Behörden auch nach dem Ende der kriegerischen Auseinandersetzungen alles daran setzten, ein Wiedererstarken der LTTE zu verhindern, und deshalb nach wie vor gegen ehemalige Kämpfer und Führungspersönlichkeiten der LTTE vorgehen würden. Der Beschwerdeführer habe allerdings nie geltend gemacht, ein aktives oder sogar führendes Mitglied der LTTE gewesen zu sein. Weder in seinen Schilderungen noch in den zahlreich ins Recht gelegten Beweismitteln, die sich auf die als nicht asylbeachtlich gewerteten Vorbringen des Beschwerdeführers beziehen würden, fänden sich Hinweise dafür, dass die sri-lankischen Behörden heute - rund zwei Jahre nach dem Ende des Bürgerkriegs - ein ernsthaftes Interesse daran haben sollten, gerade ihn zu verfolgen. Angesichts seines geringen politischen Profils sei nicht davon auszugehen, er sei zum jetzigen Zeitpunkt mit erheblicher Wahrscheinlichkeit von asylrelevanten Schwierigkeiten bedroht.</w:t>
      </w:r>
    </w:p>
    <w:p>
      <w:r>
        <w:rPr>
          <w:b/>
        </w:rPr>
        <w:t>E. 3.2</w:t>
      </w:r>
    </w:p>
    <w:p>
      <w:r>
        <w:t>In der Beschwerdeschrift hielt der Beschwerdeführer demgegenüber im Wesentlichen fest, entgegen der vorinstanzlichen Beurteilung sei sein Leben in Sri Lanka aufgrund der ihm unterstellten Verbindungen mit den LTTE mit grosser Wahrscheinlichkeit in Gefahr. Mit Sicherheit drohe ihm eine Beeinträchtigung der Freiheit und körperlichen Unversehrtheit. Dass er kein aktives oder führendes Mitglied der LTTE gewesen sei, sei - entgegen den vorinstanzlichen Erwägungen - für die Frage der Asylrelevanz ohne Belang. Beim Verfolgungsmotiv 'politische Anschauung' komme es nicht darauf an, welche Anschauung die verfolgte Person effektiv vertrete, sondern welche Anschauung ihr von Seiten der Verfolgungsbehörden unterstellt werde. Alleine im Monat Januar 2011 seien mehrere dem Beschwerdeführer bekannte Personen aus dessen Herkunftsregion entführt worden. Der Umstand, dass junge Männer aus seinem Bekanntenkreis mit einem geringeren Gefährdungsprofil erwiesenermassen ermordet worden seien, stelle ein wichtiges Indiz dafür dar, dass er im Falle einer Rückkehr ins Heimatland einer asylrelevanten Gefährdung ausgesetzt wäre. Weiter seien diverse Fälle bekannt, wo Rückkehrer oder Besucher aus dem Ausland entführt worden seien. Exemplarisch sei ein Fall ins Recht gelegt, wo ein Tamile aus England bei einem Verwandtenbesuch entführt worden sei. Auch zwei Jahre nach dem offiziellen Ende des Bürgerkrieges müsse davon ausgegangen werden, dass Tamilen mit vermeintlichen oder tatsächlichen Verbindungen zu den LTTE seitens der Regierung und regierungsfreundlicher paramilitärischer Gruppierungen grosser Gefahr an Leib, Leben und Freiheit ausgesetzt seien. Ein staatlicher Schutzwille gegenüber der tamilischen Bevölkerung sei nicht vorhanden. Im Übrigen sei der Wegweisungsvollzug auch als unzumutbar zu erachten. Die Rückkehr in sein Heimatdorf E._______ würde eine konkrete Gefährdung für den Beschwerdeführer darstellen. Die Militärpräsenz sei allgegenwärtig, die ganze Infrastruktur sei zerstört und es wäre ihm nicht möglich, ein existenzsicherndes Einkommen zu erzielen. Ebenso wenig seien die Voraussetzungen für eine Aufenthaltsalternative in Colombo gegeben. In seiner Eingabe vom 6. Februar 2012 machte der Beschwerdeführer geltend, sein Heimatdorf befinde sich unmittelbar neben einem Militärcamp. Die Dorfbewohner würden ständig von Militärpersonen in zivil kontrolliert. Sein Dorf befinde sich neben der Ortschaft M._______, ungefähr neun Kilometer von N._______ entfernt, das zum Vanni-Gebiet gehöre. Aufgrund der kompletten Militarisierung müsse es ebenfalls zum Vanni-Gebiet gezählt werden. Da nach wie vor junge Männer der Mitgliedschaft der LTTE verdächtigt würden, wäre er im Falle einer Rückkehr in sein Dorf einer asylrelevanten Gefährdung ausgesetzt. Dies belege auch der Umstand, dass sich sein Bruder unter widrigsten Verhältnissen in Colombo verstecken müsse und es bisher nicht gewagt habe, ins Heimatdorf zurückzukehren.</w:t>
      </w:r>
    </w:p>
    <w:p>
      <w:r>
        <w:rPr>
          <w:b/>
        </w:rPr>
        <w:t>E. 4.1</w:t>
      </w:r>
    </w:p>
    <w:p>
      <w:r>
        <w:t>Das Bundesverwaltungsgericht kommt nach Abwägung sämtlicher Aussagen und unter Berücksichtigung des Länderurteils zu Sri Lanka vom 27. Oktober 2011 (BVGE 2011/24), welches sich einlässlich mit den Risikogruppen der auch nach Beendigung des Bürgerkriegs noch gefährdeten Personen auseinandersetzt, zum Schluss, dass das BFM das Asylgesuch des Beschwerdeführers zu Recht abgelehnt hat. Der Beschwerdeführer weist - nach Beendigung der Kriegshandlungen - mit überwiegender Wahrscheinlichkeit kein solches Risikoprofil auf, dass er mit Verfolgung zu rechnen hat.</w:t>
      </w:r>
    </w:p>
    <w:p>
      <w:r>
        <w:rPr>
          <w:b/>
        </w:rPr>
        <w:t>E. 4.2</w:t>
      </w:r>
    </w:p>
    <w:p>
      <w:r>
        <w:t>Unbestritten ist, dass die allgemeine Men­schenrechtssituation in Sri Lanka nach dem Ende des Bürgerkriegs im Mai 2009 auch heute noch in verschiedener Hinsicht als problematisch zu bezeichnen ist. Während sich die Sicherheitslage seither weitestgehend stabilisiert hat, ist eine weitere Verschlechterung der Menschenrechtslage, namentlich hinsichtlich der Meinungsäusserungs- und Pressefreiheit, eingetreten (vgl. BVGE 2011/24, welcher Entscheid eine detaillierte und aktualisierte Lageanalyse beinhaltet). Gemäss Rechtsprechung des Bundesverwaltungsgerichts se­hen sich Personen, die gewissen Risikogruppen angehören, einer erhöhten Verfol­gungsgefahr ausge­setzt. Zu diesen Risikogruppen gehören namentlich Personen, die auch nach Beendigung des Bürgerkriegs verdäch­tigt werden, mit den LTTE in Verbindung zu stehen beziehungsweise ge­standen zu haben,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asylrelevante Verfolgungsgefahr zu begründen vermögen. Namentlich bildet nach Auffassung des Gerichts der Umstand allein, dass ein Angehöriger der tamilischen Ethnie im Zeitraum vor dem Ende des Bürgerkriegs mit den LTTE in Kontakt kam, (auch) zum heutigen Zeitpunkt kein ausreichendes Kriterium für eine asylrechtlich relevante Gefährdung, ist doch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Urteil des Bundesverwaltungsgerichts D-3747/2011 vom 13. Juli 2012 E. 5.5). Diese Einschätzung steht mit der vom Beschwerdeführer zitierten Rechtsprechung des EGMR im Einklang und entspricht auch den Darstellungen in den von ihm eingereichten Berichten betreffend die politische und menschenrechtliche Lage in Sri Lanka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w:t>
      </w:r>
    </w:p>
    <w:p>
      <w:r>
        <w:rPr>
          <w:b/>
        </w:rPr>
        <w:t>E. 4.3</w:t>
      </w:r>
    </w:p>
    <w:p>
      <w:r>
        <w:t>Soweit der Beschwerdeführer Repressalien durch die LTTE geltend gemacht hat, kann eine Verfolgung von dieser Seite aus heutiger Sicht ausgeschlossen werden, nachdem die Tigers im gesamten Staatsgebiet von Sri Lanka als zerschlagen gelten (vgl. BVGE 2011/24 E. 9.1.1).</w:t>
      </w:r>
    </w:p>
    <w:p>
      <w:r>
        <w:rPr>
          <w:b/>
        </w:rPr>
        <w:t>E. 4.4</w:t>
      </w:r>
    </w:p>
    <w:p>
      <w:r>
        <w:t>Aufgrund der Aktenlage ist nicht davon auszugehen, dass der Beschwerdeführer über ein Profil verfügt, aufgrund welchem gemäss den oben genannten Kriterien auf eine begründete Furcht vor asylrelevanter Gefährdung geschlossen werden muss. Zunächst ist festzustellen, dass er sich im Rahmen seiner beruflichen Tätigkeit als I._______ beziehungsweise Mitglied der Gewerkschaft nicht in einem als brisant oder politisch heikel zu bezeichnenden Geschäftsbereich bewegte. Nach Einschätzung des Bundesverwaltungsgerichts ist nicht davon auszugehen, dass er alleine aufgrund dieser beruflichen Betätigung das Augenmerk der sri-lankischen Behörden oder ihnen nahestehender paramilitärischer Gruppierungen auf sich zog oder inskünftig mit entsprechenden Behelligungen rechnen muss. Hinzu kommt, dass auch nicht davon auszugehen ist, er würde in Sri Lanka als besonders vermögender Geschäftsmann wahrgenommen und als solcher einem erhöhten Risiko unterstehen, potenzielles Opfer von Erpressungs- oder Entführungsaktionen zu werden.</w:t>
      </w:r>
    </w:p>
    <w:p>
      <w:r>
        <w:rPr>
          <w:b/>
        </w:rPr>
        <w:t>E. 4.5</w:t>
      </w:r>
    </w:p>
    <w:p>
      <w:r>
        <w:t>Im Weiteren ist festzuhalten, dass der Beschwerdeführer mit überwiegender Wahrscheinlichkeit in absehbarer Zukunft auch sonst keine ernsthaften Nachteile durch Verfolgungsmassnahmen der sri-lankischen Sicherheitskräfte zu befürchten hat. Seit dem Ende des Bürgerkriegs hat sich die Lage in Sri Lanka erheblich verbessert. Zwar gehören Personen, die einer Verbindung zu den LTTE verdächtigt werden, gemäss der oben erwähnten Praxis des Bundesverwaltungsgerichts auch heute noch potenziell zu einer Risikogruppe. Der Beschwerdeführer weist jedoch kein Profil auf, das darauf schliessen liesse, dass er seitens der sri-lankischen Behörde als dissident oder politisch oppositionell wahrgenommen würde oder einer anderweitigen Risikogruppe angehören würde. Er war nach eigener Darstellung nicht Mitglied der LTTE und sympathisierte den Akten zufolge auch nicht mit militanten tamilischen Rebellenorganisationen. Sodann ist zu berücksichtigen, dass er gemäss eigenen Angaben mit einem vom Agenten beschafften Reisepass, der sein Foto - jedoch einen anderen Namen - enthalten habe, über den gut bewachten internationalen Flughafen von Colombo unbehelligt ausgereist ist. Die von ihm geschilderten Umstände zur Ausreise lassen ebenfalls ernsthafte Zweifel aufkommen, dass er das Augenmerk der sri-lankischen Behörden in irgendeiner Weise auf sich gezogen haben könnte.</w:t>
      </w:r>
    </w:p>
    <w:p>
      <w:r>
        <w:rPr>
          <w:b/>
        </w:rPr>
        <w:t>E. 4.6</w:t>
      </w:r>
    </w:p>
    <w:p>
      <w:r>
        <w:t>Das Bundesverwaltungsgericht geht aufgrund der gesamten Aktenlage und in Würdigung aller Umstände nicht davon aus, dass der Beschwerdeführer von den sri-lankischen Sicherheitskräften oder von paramilitärischen Gruppierungen landesweit gesucht wurde beziehungsweise in Zukunft verfolgt würde. Alleine der Umstand, dass er seit über O._______ Jahren landesabwesend war und in der Schweiz ein Asylgesuch einreichte, vermag seine Flüchtlingseigenschaft ebenfalls nicht zu begründen. Auch aus dem Umstand, dass der Bruder nicht in sein Heimatdorf zurückkehren wolle, ist nicht zu schliessen, der Beschwerdeführer habe dort eine asylrelevante Gefährdung zu befürchten. Es ist somit festzustellen, dass der Beschwerdeführer nicht darzutun vermochte, dass er einer Verfolgung im Sinne von Art. 3 AsylG ausgesetzt war oder objektiv begründete Furcht hat, einer solchen ausgesetzt werden zu können. Er kann daher nicht als Flüchtling anerkannt werden. Die Vorinstanz hat sein Asylgesuch demnach zu Recht abgelehnt, weshalb es sich erübrigt, auf die Vorbringen in der Rechtsmitteleingabe im Einzelnen und die eingereichten Beweismittel noch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6.2.4</w:t>
      </w:r>
    </w:p>
    <w:p>
      <w:r>
        <w:t>Der EGMR hat sich wiederholt mit der Gefährdungssituation im Hinblick auf eine EMRK-widrige Behandlung von Tamilen befasst, die aus einem europäischen Land nach Sri Lanka zurückkehren müssen. Der EGMR hält fest, dem Umstand müsse gebührende Beachtung geschenkt werden,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2011/45 E. 10.4.2 mit weiteren Hinweisen). 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4). Da der Beschwerdeführer nicht nachweisen beziehungsweise glaubhaft machen konnte, bei einer Rückkehr ins Heimatland zu befürchten,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w:t>
      </w:r>
    </w:p>
    <w:p>
      <w:r>
        <w:rPr>
          <w:b/>
        </w:rPr>
        <w:t>E. 6.2.5</w:t>
      </w:r>
    </w:p>
    <w:p>
      <w:r>
        <w:t>Nach dem Gesagten ist der Vollzug der Wegweisung sowohl im Sinne der asyl- als auch der völkerrechtlichen Bestimmungen zulässig. 6.3.1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 6.3.2 In der angefochtenen Verfügung vom 8. Juni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nach eingehender Überprüfung der Lage und insbesondere auch in Berücksichtigung der UNHCR-Richtlinien zur Feststellung des internationalen Schutzbedarfs sri-lankischer Asylsuchender vom 5. Juli 2010 zum Schluss gekommen, dass sich die allgemeine Sicherheitslage in Sri Lanka seit Mai 2009 deutlich entspannt habe und sich die Lebensbedingungen soweit verbessert hätten, dass eine Rückkehr auch in den Norden und Osten Sri Lankas grundsätzlich wieder zumutbar sei. So sei die Bewegungsfreiheit heute praktisch im ganzen Land gewährleistet. In der Ostprovinz sei der bewaffnete Konflikt bereits 2007 zu Ende gegangen und die Lebensumstände hätten sich seither kontinuierlich verbessert.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den LTTE kontrollierten Vanni-Gebiet hingegen seien die Lebensbedingungen nach wie vor als sehr schwierig einzustufen. Der Beschwerdeführer stamme aus E._______ (Distrikt Jaffna), und habe längere Zeit in Colombo gelebt. Vorliegend erachte das BFM den Vollzug der Wegweisung in den Heimatstaat somit als zumutbar, da weder die vor Ort herrschende Sicherheitslage noch individuelle Gründe gegen einen Wegweisungsvollzug sprächen. Der Beschwerdeführer habe eine gute Schulbildung genossen und verfüge über Berufserfahrung als I._______. Zudem verfüge er in Sri Lanka, insbesondere auch in Colombo, über ein soziales und familiäres Beziehungsnetz. Ausserdem sei der Vollzug der Wegweisung technisch möglich und praktisch durchführbar. 6.3.3 In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6.3.4 Den Akten zufolge war der aus E._______/Distrikt Jaffna stammende Beschwerdeführer seit Geburt bis zwei Jahre vor seiner Ausreise in seinem Herkunftsort wohnhaft. Entgegen seinen Vorbringen befindet sich diese Ortschaft nicht im Vanni-Gebiet. Von {.......} bis zu seiner Ausreise am {.......} hielt er sich mit seiner Familie in Colombo auf. Seine Mutter sowie seine Schwester wohnen immer noch in E._______ beziehungsweise sind im Jahr 2009 dorthin zurückgekehrt, womit er dort über ein tragfähiges Beziehungsnetz und über eine gesicherte Wohnsituation verfügt. Entgegen seinen diesbezüglichen Vorbringen in der Beschwerde ist davon auszugehen, dass ihm angesichts seines Alters und der bisherigen Berufserfahrung als I._______ der Aufbau einer wirtschaftlichen Existenz - allenfalls auch mit Hilfe seiner Familie - möglich sein wird. Er kann daher bei einer Rückkehr auf eine gleichwertige Lebens- und Wohnsituation wie vor seiner Ausreise aus Sri Lanka zurückgreifen. Auch wenn er seit mehr als O._______ Jahren landesabwesend war, bestehen keine konkreten Anhaltspunkte dafür, dass er bei einer Rückkehr nach Sri Lanka in eine existenzielle Notlage geraten würde. Der Vollzug der Wegweisung erweist sich demnach nicht als unzumutbar im Sinne von Art. 83 Abs. 4 AuG.</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in Höhe von insgesamt Fr. 600.- dem Beschwerdeführer aufzuerlegen (Art. 63 Abs. 1 VwVG; Art. 16 Abs. 1 Bst. a VGG i.V.m. Art. 2 und 3 des Reglements vom 21. Februar 2008 über die Kosten und Entschädigungen vor dem Bundesverwaltungsgericht [VGKE, SR 173.320.2]) und mit dem am 15. Juli 2011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