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D-3775/2013 vom 14. August 2013</w:t>
      </w:r>
    </w:p>
    <w:p>
      <w:r>
        <w:t>Bundesverwaltungsgericht, 2013-08-14, DE</w:t>
      </w:r>
    </w:p>
    <w:p>
      <w:r>
        <w:rPr>
          <w:b/>
        </w:rPr>
        <w:t xml:space="preserve">Quelle: </w:t>
      </w:r>
      <w:r>
        <w:t>https://mcp.opencaselaw.ch/entscheid/bvger_D-3775_2013</w:t>
      </w:r>
    </w:p>
    <w:p>
      <w:r>
        <w:t>FR: TAF D-3775/2013 du 14 août 2013</w:t>
      </w:r>
    </w:p>
    <w:p>
      <w:r>
        <w:t>IT: TAF D-3775/2013 del 14 agosto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Eine solche Ausnahme im Sinne von Art. 83 Bst. d Ziff. 1 BGG liegt nicht vor, weshalb das Bundesverwaltungsgericht endgültig entscheidet.</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Vorab ist an dieser Stelle festzuhalten, dass sämtliche an einer Asylbefra­gung teilnehmenden Personen hinsichtlich ihrer Vertrauenswürdigkeit und charakterlichen Eignung sorgfältig geprüft werden und somit das volle Vertrauen der Behörden geniessen. Sie unterliegen einer Geheimhaltungspflicht und werden auf ihre wichtige Rolle in der Sachver­halts­er­mitt­lung sowie auf die damit verbundenen Sorgfaltspflichten hingewiesen. Im vorliegenden Fall sind denn auch aus den Akten keine Hinweise ersichtlich, die Zweifel an der Professionalität des Dolmetschers aufkommen lassen. Weder dem Befragungsprotokoll vom 20. Juli 2009 noch dem Anhörungsprotokoll vom 16. Januar 2013 lassen sich irgendwelche Hinweise darauf entnehmen, dass es bei der Übersetzung zu Missverständnissen gekommen sei. Vielmehr erklärte der Beschwerde­führer bei der Kurz­befragung, er habe den Dolmetscher gut verstanden (vgl. B2/10 S. 7) und bei der Anhörung, dass er ihn gut ver­stehe (vgl. B44/13 S. 1). Nachdem der Beschwerdeführer also während der Dauer des vorinstanzlichen Verfahrens keinerlei diesbezügliche Zwei­fel geäussert hat, ist seine Rüge - auf Beschwerdeebene vorgebracht - als offensichtlich nachgeschoben und somit unbegründet zu qualifizieren. Im vorliegenden Fall wurde der Sachverhalt richtig erstellt, und die Rüge, wonach die bei der Kurzbefragung protokollierte Aussage, der Beschwerdeführer habe vor dem Jahr 2007 14 Jahre in C._______ gelebt, auf einem Missverständnis beruhe, kann nicht gehört werden (vgl. Urteil des Bundesverwaltungsgerichts E 2352/2011 vom 9. April 2013 E. 3.2.2.). Im Übrigen hat der Beschwerdeführer den Umstand, wonach seine Eltern nicht immer in C._______ gewohnt haben sollen, sondern auch zwischenzeitlich im benachbarten F._______ (G._______) gelebt hätten, bei der Kurzbefragung nicht erwähnt. Demnach vermag auch dieser Hinweis auf Beschwerdeebene nichts zu einer Klärung der widersprüchlichen Schilderung seiner Lebensumstände beizutragen.</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Die Vorbringen auf Beschwerdeebene sind nicht geeignet, eine Ände­rung der vorinstanzlichen Verfügung zu bewirken. Der Argumentation der Vorinstanz werden keine stichhaltigen und substanziierten Gründe entge­gengesetzt. Eine diesbezügliche Auseinandersetzung unterbleibt zwar nicht gänzlich. Die Ausführungen des Beschwerdeführers vermögen je­doch die Erwägungen des BFM nicht umzustossen, da der Beschwerdeführer im Wesentlichen an der Asylrelevanz und Stimmigkeit seiner Vorbringen festhält und auf die Beweiskraft der eingereichten Unterlagen ver­weist. Um Wiederholungen zu vermeiden, kann auf die zutreffenden Erwägungen in der angefochtenen Verfügung des BFM verwiesen werden.</w:t>
      </w:r>
    </w:p>
    <w:p>
      <w:r>
        <w:rPr>
          <w:b/>
        </w:rPr>
        <w:t>E. 6.2</w:t>
      </w:r>
    </w:p>
    <w:p>
      <w:r>
        <w:t>Tatsächlich sind verschiedene Meldungen über die Behandlung von aus Westeuropa zurückkehrenden Tamilen, namentlich von abgewiese­nen Asylsuchenden, durch die sri-lankischen Sicherheitsbehörden be­kannt geworden. Neben den Personen, denen von den Sicherheitsbehör­den eine besondere Nähe zu den LTTE unterstellt wurde, sind offenbar auch Rückkehrer verhaftet und teilweise gefoltert worden, bei denen we­der aus ihrer Person und Tätigkeit, noch aus dem Fokus des sri-lanki­schen Staates, der jedes Wiederaufleben einer militanten und separatisti­schen Tamilenorganisation im Keim ersticken will, ein Anknüpfungspunkt für die Verfolgungsmassnahmen erkennbar ist. Auch wenn derartige willkürlich erscheinende Eingriffe an sich auch den Beschwerdeführer treffen könnten, ist angesichts des fehlenden politischen Profils und der geringen Wahrscheinlichkeit einer willkürlichen Festnahme das Vorliegen von Hinweisen auf eine asylrelevante Verfolgung des Beschwerdeführers trotz der genannten Meldungen zu verneinen (vgl. Urteil des Bundesverwaltungsgerichts D-1665/2013 vom 19. Juni 2013 E. 5.3).</w:t>
      </w:r>
    </w:p>
    <w:p>
      <w:r>
        <w:rPr>
          <w:b/>
        </w:rPr>
        <w:t>E. 6.3</w:t>
      </w:r>
    </w:p>
    <w:p>
      <w:r>
        <w:t>Im Rahmen einer Gesamtwürdigung aller Aussagen des Beschwerdeführers und der eingereichten Beweismittel kommt das Gericht zum Schluss, dass es dem Beschwerdeführer nicht gelungen ist, eine asylrele­vante Verfolgung in seinem Heimatland glaubhaft zu machen. Dem Beschwerdeführer ist es somit nicht gelungen, eine aktuelle asylrelevante Verfolgung glaubhaft zu machen. Das BFM hat sein Asylgesuch zu Recht abgewiesen.</w:t>
      </w:r>
    </w:p>
    <w:p>
      <w:r>
        <w:rPr>
          <w:b/>
        </w:rPr>
        <w:t>E. 7.1</w:t>
      </w:r>
    </w:p>
    <w:p>
      <w:r>
        <w:t>Lehnt das Bundesamt das Asylgesuch ab oder tritt es darauf nicht ein, so verfügt es in der Regel die Wegweisung aus der Schweiz und ordnet den Vollzug an; es berücksichtigt dabei den Grundsatz der Einheit der Fa­milie (Art. 44 Abs. 1 AsylG). Der Beschwerdeführer verfügt weder über eine ausländerrechtliche Aufenthaltsbewilligung noch über einen Anspruch auf Erteilung einer sol­chen. Die Wegweisung wurde demnach zu Recht angeordnet (Art. 44 Abs. 1 AsylG; vgl. BVGE 2009/50 E. 9 m.w.H.).</w:t>
      </w:r>
    </w:p>
    <w:p>
      <w:r>
        <w:rPr>
          <w:b/>
        </w:rPr>
        <w:t>E. 8.1</w:t>
      </w:r>
    </w:p>
    <w:p>
      <w:r>
        <w:t>Ist der Vollzug der Wegweisung nicht zulässig, nicht zumutbar oder nicht möglich, so regelt das Bundesamt das Anwesenheitsverhältnis nach den gesetzlichen Bestimmungen über die vorläufige Aufnahme (Art. 44 Abs. 2 AsylG; Art. 83 Abs. 1 des Bundesgesetzes vom 16. Dezember 2005 über die Ausländerinnen und Ausländer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8.3</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nach Sri Lanka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Auch die allgemeine Menschenrechtssituation Sr Lanka lässt den Wegweisungsvollzug zum heutigen Zeitpunkt klarerweise nicht als unzulässig erscheinen. Nach dem Gesagten ist der Vollzug der Wegweisung sowohl im Sinne der asyl- als auch der völkerrechtlichen Bestimmungen zulässig.</w:t>
      </w:r>
    </w:p>
    <w:p>
      <w:r>
        <w:rPr>
          <w:b/>
        </w:rPr>
        <w:t>E. 8.4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8.4.1</w:t>
      </w:r>
    </w:p>
    <w:p>
      <w:r>
        <w:t>Gemäss allgemein zugänglichen Quellen ist heute im Heimatstaat des Beschwerdeführers von einer seit Ende des bewaffneten Konflikts zwischen der sri-lankischen Armee und den LTTE im Mai 2009 von einer erheblich verbesserten Menschenrechts- und Sicherheitslage auszuge­hen, auch wenn sich das Land noch in einem Entwicklungsprozess befin­det (vgl. BVGE 2011/24 E. 12 S. 509).</w:t>
      </w:r>
    </w:p>
    <w:p>
      <w:r>
        <w:rPr>
          <w:b/>
        </w:rPr>
        <w:t>E. 8.4.2</w:t>
      </w:r>
    </w:p>
    <w:p>
      <w:r>
        <w:t>Im Distrikt Jaffna und in den südlichen Teilen der Distrikte Vavuniya und Mannar herrscht keine Situation allgemeiner Gewalt, und die dortige politische Lage ist nicht dermassen angespannt, dass eine Rückkehr dorthin als generell unzumutbar eingestuft werden müsste (vgl. BVGE 2011/24 E. 13.2.1 S. 510).</w:t>
      </w:r>
    </w:p>
    <w:p>
      <w:r>
        <w:rPr>
          <w:b/>
        </w:rPr>
        <w:t>E. 8.4.3</w:t>
      </w:r>
    </w:p>
    <w:p>
      <w:r>
        <w:t>Gestützt auf diese Beurteilung der allgemeinen, heute herrschen­den Sicherheits- und politischen Lage in Sri Lanka sowie nach Prüfung der Akten kommt das Bundesverwaltungsgericht in Übereinstimmung mit dem BFM zum Schluss, dass der Wegweisungsvollzug des Beschwerdeführers im heutigen Zeitpunkt zumutbar ist.</w:t>
      </w:r>
    </w:p>
    <w:p>
      <w:r>
        <w:rPr>
          <w:b/>
        </w:rPr>
        <w:t>E. 8.4.4</w:t>
      </w:r>
    </w:p>
    <w:p>
      <w:r>
        <w:t>Gemäss Praxis des Bundesverwaltungsgerichts wird bei Asylsuchenden aus der Nordprovinz (mit Ausnahme des Vanni-Gebiets) die Zumutbarkeit des Wegweisungsvollzugs bejaht, wenn begünstigenden Faktoren (Existenz eines tragfähigen Beziehungsnetzes, Sicherung des Existenzminimums, gesicherte Wohnsituation) vorliegen (vgl. BVGE 2011/24 E. 13.2.1.2).</w:t>
      </w:r>
    </w:p>
    <w:p>
      <w:r>
        <w:rPr>
          <w:b/>
        </w:rPr>
        <w:t>E. 8.4.5</w:t>
      </w:r>
    </w:p>
    <w:p>
      <w:r>
        <w:t>Demgegenüber wird eine Rückkehr in das sogenannte Vanni-Gebiet (zur Definition des entsprechenden Gebietes vgl. BVGE 2011/24 E. 13.2.2.1 S. 512) weiterhin als unzumutbar eingestuft und für die aus diesem Gebiet stammenden Personen ist zu prüfen, ob eine im Sinne der Rechtsprechung zumutbare Aufenthaltsalternative existiert. Die Annahme einer zumutbaren innerstaatlichen Aufenthaltsalternative erfordert dabei das Vorliegen besonders begünstigender Faktoren, insbesondere die Existenz eines tragfähigen familiären oder sozialen Beziehungsnetzes so­wie die Aussichten auf eine gesicherte Einkommens- und Wohnsituation (vgl. BVGE 2011/24 E. 13.2.2.3 S. 513). Diese Prüfung obliegt grundsätzlich den Behörden, die von Amtes wegen verpflichtet sind, den Sachverhalt hinsichtlich des Bestehens allfälliger Wegweisungsvollzugshindernisse abzuklären. Solche Abklärungen sind im vorliegenden Fall indessen nicht möglich, da der Beschwerdeführer seine Lebensumstände nicht wahrheitsgetreu dargelegt hat (vgl. die vorstehenden Erwägungen). Bei dieser Sachlage kann es nicht Sache der Asylbehörden sein, nach allfälligen Wegweisungsvollzugshindernissen beziehungsweise allfälligen Risikofaktoren zu forschen, zumal die Untersuchungspflicht der Behörden nach Treu und Glauben ihre Grenzen an der Mitwirkungspflicht der asylsuchenden Person findet. Den Angaben des Beschwerdeführers bei der Kurzbefragung zufolge, will er vierzehn Jahre vor seiner Ausreise in C._______ (D._______) gelebt haben (1993 bis 2007) und in B._______ zur Welt gekommen sein (vgl. BFM- Akten B2/10 S. 1). Den Aufenthaltsort seiner Ehefrau und der drei gemeinsamen Kinder kenne er nicht (vgl. B2/10 S. 2), seine Eltern würden sich in E._______ aufhalten (vgl. B2/10 S. 3). Demgegenüber erklärte er an einer Stelle der Anhörung, seine El­tern würden sich in C._______ aufhalten, wo sie seit seiner Geburt leben würden (vgl. B44/13 F. 16 f. S. 4). Er sei in C._______ geboren und aufgewachsen (vgl. B44/13 F. 17 S. 4). Fünf Kilometer entfernt von ihrem Wohnort habe F._______ gelegen. Dort hätten sie Land besessen (vg. B44/13 F. 18 S. 4). Manchmal hätten sie sich auch dorthin begeben und sich dort aufgehalten. Sie hätten sich abwechslungsweise in C._______ und F._______ aufgehalten (vgl. B44/13 F. 18 S. 4). An einer anderen Stelle der Anhörung gab er zu Proto­koll, er habe seit seiner Kindheit in F._______ gewohnt, sei aber im Spital von B._______ zur Welt gekommen und in C._______ aufgewachsen. Er habe lediglich die sechste und siebte Schulklasse in B._______ besucht (vgl. B44/13 F. 22 S. 5). Hauptsächlich sei er in D._______ gewesen (vgl. B44/13 S. 5 F. 23). Nach seiner Rückkehr aus B._______ im Jahr 1988/1989 sei er nach C._______ zurückgekehrt und habe danach ununterbrochen dort gelebt (vgl. B44/13 F. 25 f. S. 5). Die Angaben des Beschwerdeführers zu seinen Lebensumständen sind somit klar widersprüchlich. Angesichts dieser Sachlage hat der Beschwerdeführer die Folgen seiner mangelhaften Mitwirkung zu tragen, indem vermutungsweise davon auszugehen ist, er habe bei einer Rückkehr nach Sri Lanka keine individuell begründete, konkrete Gefährdung zu gewärtigen (vgl. Urteil des Bundesver­waltungsgerichts D-1251/2013 vom 15. Mai 2013 E. 7.6.1 S. 10 m. w. H.). Nach dem Gesagten erweist sich der Vollzug der Wegweisung auch als zumutbar.</w:t>
      </w:r>
    </w:p>
    <w:p>
      <w:r>
        <w:rPr>
          <w:b/>
        </w:rPr>
        <w:t>E. 8.5</w:t>
      </w:r>
    </w:p>
    <w:p>
      <w:r>
        <w:t>Schliesslich obliegt es dem Beschwerdeführer, sich bei der zuständi­gen Vertretung des Heimatstaates die für eine Rückkehr notwendigen Reisedokumente zu beschaffen (vgl. Art. 8 Abs. 4 AsylG und dazu auch BVGE 2008/34 E. 12 S. 513-515), weshalb der Vollzug der Wegweisung auch als möglich zu bezeichnen ist (Art. 83 Abs. 2 AuG).</w:t>
      </w:r>
    </w:p>
    <w:p>
      <w:r>
        <w:rPr>
          <w:b/>
        </w:rPr>
        <w:t>E. 8.6</w:t>
      </w:r>
    </w:p>
    <w:p>
      <w:r>
        <w:t>Zusammenfassend hat die Vorinstanz den Wegweisungsvollzug zu Recht als zulässig, zumutbar und möglich erachtet. Eine Anordnung der vorläufigen Aufnahme fällt somit ausser Betracht (Art. 83 Abs. 1-4 AuG).</w:t>
      </w:r>
    </w:p>
    <w:p>
      <w:r>
        <w:rPr>
          <w:b/>
        </w:rPr>
        <w:t>E. 9</w:t>
      </w:r>
    </w:p>
    <w:p>
      <w:r>
        <w:t>Aus diesen Erwägungen ergibt sich, dass die angefochtene Verfügung Bundesrecht nicht verletzt, den rechtserheblichen Sachverhalt richtig und vollständig feststellt und angemessen ist (Art. 106 AsylG). Die Be­schwer­de ist abzuweisen.</w:t>
      </w:r>
    </w:p>
    <w:p>
      <w:r>
        <w:rPr>
          <w:b/>
        </w:rPr>
        <w:t>E. 10</w:t>
      </w:r>
    </w:p>
    <w:p>
      <w:r>
        <w:t>Das Gesuch um Verzicht auf die Erhebung eines Kostenvorschusses ist angesichts des vorliegenden Entscheids in der Hauptsache gegenstands­los geworden.</w:t>
      </w:r>
    </w:p>
    <w:p>
      <w:r>
        <w:rPr>
          <w:b/>
        </w:rPr>
        <w:t>E. 11</w:t>
      </w:r>
    </w:p>
    <w:p>
      <w:r>
        <w:t>Das Gesuch um Gewährung der unentgeltlichen Rechtspflege gemäss Art. 65 Abs. 1 VwVG ist trotz ausgewiesener Bedürftigkeit abzuweisen, da die Beschwerde aufgrund der vorstehenden Erwägungen als aussichtslos erscheint.</w:t>
      </w:r>
    </w:p>
    <w:p>
      <w:r>
        <w:rPr>
          <w:b/>
        </w:rPr>
        <w:t>E. 12</w:t>
      </w:r>
    </w:p>
    <w:p>
      <w:r>
        <w:t>Bei diesem Ausgang des Verfahrens ist keine Parteientschädigung zu entrichten, und die Kosten sind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