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D-3773/2010 vom 26. Oktober 2011</w:t>
      </w:r>
    </w:p>
    <w:p>
      <w:r>
        <w:t>Bundesverwaltungsgericht, 2011-10-26, DE</w:t>
      </w:r>
    </w:p>
    <w:p>
      <w:r>
        <w:rPr>
          <w:b/>
        </w:rPr>
        <w:t xml:space="preserve">Quelle: </w:t>
      </w:r>
      <w:r>
        <w:t>https://mcp.opencaselaw.ch/entscheid/bvger_D-3773_2010</w:t>
      </w:r>
    </w:p>
    <w:p>
      <w:r>
        <w:t>FR: TAF D-3773/2010 du 26 octobre 2011</w:t>
      </w:r>
    </w:p>
    <w:p>
      <w:r>
        <w:t>IT: TAF D-3773/2010 del 26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in seiner angefochtenen Verfügung vorab fest, die Beschwerdeführerin habe im Verlaufe des Verfahrens zu wesentlichen Punkten unterschiedliche Angaben gemacht.</w:t>
      </w:r>
    </w:p>
    <w:p>
      <w:r>
        <w:rPr>
          <w:b/>
        </w:rPr>
        <w:t>E. 4.1.1</w:t>
      </w:r>
    </w:p>
    <w:p>
      <w:r>
        <w:t>In der Tat gab die Beschwerdeführerin etwa anlässlich der Erstbefragung im EVZ B._______ zu Protokoll, ihr Halbbruder sei am 22. Juni 2008, mithin rund eine Woche nach ihrer Flucht aus dem Militärcamp von F._______, zu Hause an ihrer Stelle festgenommen worden (vgl. Vorakten A4 S. 5 unten). Demgegenüber erklärte sie in der direkten Bundesbefragung zunächst, ihr (Halb-)Bruder sei gleich am Tag nach ihrer Flucht vom 16. Juni 2008 zu Hause verhaftet worden (vgl. A10 S. 6, Antwort auf Frage 39), um dann im späteren Verlauf dieser Anhörung zu behaupten, dieser sei erst anfangs Juli 2008 festgenommen worden, doch könne sie sich nicht mehr an das genaue Datum erinnern (vgl. A10 S. 16, Antwort auf Frage 168). Bereits in der direkten Bundesbefragung auf diesen Widerspruch angesprochen, erklärte die Beschwerdeführerin, das in der Erstbefragung erstellte Protokoll enthalte viele Fehler (vgl. A10 S. 16, Antwort auf Frage 169). Mit dieser Aussage lässt sich die besagte Unstimmigkeit nicht beseitigen, zumal die Beschwerdeführerin die Richtigkeit und Vollständigkeit des in ihrer Muttersprache (Französisch) verfassten Protokolls unterschriftlich bestätigt hatte (vgl. A4 S. 8). Ebenso wenig zu überzeugen vermag die in der Beschwerdeschrift (vgl. S. 6 und 13) enthaltene Behauptung, ihr Bruder sei zwar am Tag nach ihrer Flucht aus dem Gefängnis zu Hause gesucht, aber erst im Juli 2008 gefunden worden, zumal die Beschwerdeführerin anlässlich der Befragungen nie sagte, ihr Bruder sei von Soldaten Kabilas gesucht worden, sondern vielmehr behauptete, ihr Bruder sei festgenommen worden, weil sie - die Beschwerdeführerin - zu jenem Zeitpunkt nicht zu Hause gewesen sei.</w:t>
      </w:r>
    </w:p>
    <w:p>
      <w:r>
        <w:rPr>
          <w:b/>
        </w:rPr>
        <w:t>E. 4.1.2</w:t>
      </w:r>
    </w:p>
    <w:p>
      <w:r>
        <w:t>Des Weiteren machte die Beschwerdeführerin anlässlich der Erstbefragung im EVZ B._______ geltend, seit ihrem Untertauchen erhalte ihre Mutter ununterbrochen Vorladungen, wonach sie - die Beschwerdeführerin - sich im Militärcamp von F._______ zu melden habe (vgl. A4 S. 5 unten). In der direkten Bundesbefragung erwähnte sie diese Vorladungen jedoch nicht von sich aus und verneinte ausserdem die Frage, ob ihre Mutter Probleme mit den Behörden gehabt habe, ausdrücklich (vgl. A10 S. 15, Antwort auf Frage 154). Auf entsprechenden Vorhalt hin erklärte die Beschwerdeführerin lediglich, die Vorladungen hätten ja sie selber und nicht ihre Mutter betroffen (vgl. A10 S. 17, Antwort auf Frage 174).</w:t>
      </w:r>
    </w:p>
    <w:p>
      <w:r>
        <w:rPr>
          <w:b/>
        </w:rPr>
        <w:t>E. 4.2</w:t>
      </w:r>
    </w:p>
    <w:p>
      <w:r>
        <w:t>Die auf Beschwerdeebene eingereichten Beweismittel vermögen die bestehenden Zweifel an der geltend gemachten Verfolgungssituation nicht zu beseitigen.</w:t>
      </w:r>
    </w:p>
    <w:p>
      <w:r>
        <w:rPr>
          <w:b/>
        </w:rPr>
        <w:t>E. 4.2.1</w:t>
      </w:r>
    </w:p>
    <w:p>
      <w:r>
        <w:t>Wie das BFM in seiner Vernehmlassung vom 23. Februar 2011 festhielt, bestätigt das am 8. Juli 2008 ausgestellte ärztliche Zeugnis lediglich, dass ein Mann mit dem Namen L.________ - gemäss den Angaben der Beschwerdeführerin ihr (Halb-)Bruder - im Jahre 2008 im K._______ wegen eines Armbruchs behandelt worden war, ohne aber den Beweis zu erbringen, dass der Arm während eines Haftaufenthaltes oder unter Gewaltanwendung gebrochen war.</w:t>
      </w:r>
    </w:p>
    <w:p>
      <w:r>
        <w:rPr>
          <w:b/>
        </w:rPr>
        <w:t>E. 4.2.2</w:t>
      </w:r>
    </w:p>
    <w:p>
      <w:r>
        <w:t>In Bezug auf den eingereichten Suchbefehl ("Avis de Recherche") bemerkte das BFM in seiner Vernehmlassung vom 23. Februar 2011, dieser weise gewisse Unregelmässigkeiten auf. Einerseits enthalte er Spuren von Abänderungen im Text, andererseits würde ein solches Dokument gemäss gesicherten Erkenntnissen nicht von einem "Inspecteur" unterschrieben. Dieser Auffassung kann sich das Bundesverwaltungsgericht - ungeachtet der Tatsache, dass das fragliche Dokument, entgegen der entsprechenden Bemerkung in der Vernehmlassung, nicht nur als Kopie, sondern im Original zu den Akten gegeben worden war - anschliessen. Der Suchbefehl ist demnach ebenfalls nicht geeignet, die Zweifel an der geltend gemachten Verfolgungssituation zu beseitigen, zumal derartige Dokumente in Kongo (Kinshasa) ohne Weiteres nachträglich gegen entsprechendes Entgelt beschafft werden können.</w:t>
      </w:r>
    </w:p>
    <w:p>
      <w:r>
        <w:rPr>
          <w:b/>
        </w:rPr>
        <w:t>E. 4.2.3</w:t>
      </w:r>
    </w:p>
    <w:p>
      <w:r>
        <w:t>Was schliesslich die in der Stellungnahme vom 14. März 2011 in Aussicht gestellten und am 15. März 2011 eingereichten fünf Fotos betrifft, so ist nicht eindeutig feststellbar, ob darauf - wie von der Beschwerdeführerin behauptet - ein Arm, und nicht etwa ein Bein, abgebildet ist. Erst recht vermögen die Fotos nicht zu belegen, dass es sich um einen Körperteil der Beschwerdeführerin handelt. Dessen ungeachtet entsprechen die abgebildeten Verletzungen in keiner Weise den Schilderungen der Beschwerdeführerin. So will die Beschwerdeführerin in der Haft mit einer Zigarette gebrannt worden sein (vgl. A4 S. 5, A10 S. 13, Beschwerde S. 7, Stellungnahme vom 14. März 2011 S. 1 f.), wohingegen die Bilder klarerweise keine drei Jahre alten, auf das Brennen mit einer Zigarette zurückzuführende Narben, sondern neue, oberflächliche Schürfwunden, allenfalls grossflächigere Wunden von Verbrennungen ersten oder zweiten Grades, zeigen.</w:t>
      </w:r>
    </w:p>
    <w:p>
      <w:r>
        <w:rPr>
          <w:b/>
        </w:rPr>
        <w:t>E. 4.3</w:t>
      </w:r>
    </w:p>
    <w:p>
      <w:r>
        <w:t>Sodann vermögen die Vorbringen der Beschwerdeführerin - ungeachtet der Frage ihrer Glaubhaftigkeit - teilweise auch den Anforderungen an die Asylrelevanz nicht zu genügen.</w:t>
      </w:r>
    </w:p>
    <w:p>
      <w:r>
        <w:rPr>
          <w:b/>
        </w:rPr>
        <w:t>E. 4.3.1</w:t>
      </w:r>
    </w:p>
    <w:p>
      <w:r>
        <w:t>So stellen die beiden geltend gemachten Festnahmen vom 6. Juli 2007 und vom 29. Mai 2008 aufgrund ihrer Art und Intensität keine Massnahmen dar, die der Beschwerdeführerin ein menschenwürdiges Leben in Kongo (Kinshasa) verunmöglichen oder in unzumutbarer Weise erschweren würden. Der Umstand, dass die Beschwerdeführerin gemäss ihren Angaben beide Male am nächsten Tag - und ohne Auferlegung von Bedingungen - freigelassen worden war, weist überdies darauf hin, dass keine konkreten Verdachtsmomente gegen sie vorgelegen hatten.</w:t>
      </w:r>
    </w:p>
    <w:p>
      <w:r>
        <w:rPr>
          <w:b/>
        </w:rPr>
        <w:t>E. 4.3.2</w:t>
      </w:r>
    </w:p>
    <w:p>
      <w:r>
        <w:t>Schliesslich besteht auch kein anderer begründeter Anlass zur Annahme, dass die Beschwerdeführerin mit beachtlicher Wahrscheinlichkeit und in absehbarer Zukunft Verfolgungsmassnahmen ausgesetzt sein könnte. Wie das BFM in Bezug auf die von der Beschwerdeführerin bereits im vorinstanzlichen Verfahren eingereichten, ihre Mitgliedschaft beim MLC betreffenden Dokumente (Kopie eines Gesuches um Aufnahme in den MLC sowie Mitgliederausweis im Original) zutreffend bemerkte, hatte die Beschwerdeführerin innerhalb dieser Organisation keine spezielle Funktion inne, die ein allfälliges Verfolgungsrisiko durch die Behörden begründet hätte. Das BFM wies dabei zu Recht darauf hin, die MLC - eine legale Oppositionspartei - habe in letzter Zeit aufgrund parteiinterner Konflikte an Einfluss verloren und stelle heute für die kongolesische Regierung kaum mehr eine Gefahr dar.</w:t>
      </w:r>
    </w:p>
    <w:p>
      <w:r>
        <w:rPr>
          <w:b/>
        </w:rPr>
        <w:t>E. 4.4</w:t>
      </w:r>
    </w:p>
    <w:p>
      <w:r>
        <w:t>Zusammenfassend ergibt sich, dass die Vorbringen der Beschwerdeführerin weder den Anforderungen an die Glaubhaftigkeit noch denjenigen an die Flüchtlingseigenschaft standhalten. Es kann darauf verzichtet werden, auf die übrigen Erwägungen der Vorinstanz (etwa auf die Bemerkung, die Beschwerdeführerin habe auch die Möglichkeit, sich in einer anderen Region ihres Heimatlandes - beispielsweise in ihrer Herkunftsprovinz N._______ - niederzulassen) und auf die weiteren Darlegungen in der Beschwerdeschrift (im Wesentlichen Ausführungen zur politischen Lage in Kongo [Kinshasa] und zu den allgemeinen Gegebenheiten in N._______ sowie die durch nichts belegte Behauptung, ihre beiden Mitgefangenen, die ebenfalls hätten fliehen können, lebten jetzt ebenfalls im Ausland) oder in der Stellungnahme vom 14. März 2011 näher einzugehen. Das Asylgesuch wurde vom Bundesamt nach dem Gesagten zu Recht abgewiesen. Nachdem der erhebliche Sachverhalt ausreichend erstellt ist, besteht keine Veranlassung, die Sache zur Neubeurteilung an die Vorinstanz zurückzuweisen. Das entsprechende Begehren (vgl. Beschwerde S. 10 oben sowie Stellungnahme vom 14. März 2011 S. 3) ist daher abzuweisen.</w:t>
      </w:r>
    </w:p>
    <w:p>
      <w:r>
        <w:rPr>
          <w:b/>
        </w:rPr>
        <w:t>E. 5</w:t>
      </w:r>
    </w:p>
    <w:p>
      <w:r>
        <w:t>Lehnt das BFM das Asylgesuch ab oder tritt es darauf nicht ein, so verfügt es in der Regel die Wegweisung aus der Schweiz und ordnet den Vollzug an (Art. 44 Abs. 1 AsylG). Die Beschwerdeführerin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Gewährdung nachzuweisen oder glaubhaft zu machen, kann das in Art. 5 AsylG verankerte Prinzip des flüchtlingsrechtlichen Non-Refoulements im vorliegenden Verfahren keine Anwendung finden. Eine Rückkehr der Beschwerdeführerin nach Kongo (Kinshasa) ist demnach unter dem Aspekt von Art. 5 AsylG rechtmässig. Sodann ergeben sich weder aus den Aussagen der Beschwerdeführerin noch aus den Akten Anhaltspunkte dafür, dass sie für den Fall einer Ausschaffung nach Kongo (Kinshasa) dort mit beachtlicher Wahrscheinlichkeit einer nach Art. 3 EMRK oder Art. 1 FoK verbotenen Strafe oder Behandlung ausgesetzt wäre. Gemäss Praxis des Europäischen Gerichtshofes für Menschenrechts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Mit den allgemeinen Hinweisen auf die schwierigen Haftbedingungen ihrer Heimat (vgl. Beschwerde S. 13) wird den genannten Anforderungen nicht Genüge getan, zumal es der Beschwerdeführerin - wie oben unter Ziff. 4 der Erwägungen festgehalten wurde - nicht gelungen ist, die Zweifel an der Glaubhaftmachung ihrer Verfolgungssituation zu beseitigen.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Für die allgemeine Lage in Kongo (Kinshasa) kann zunächst auf die detaillierte, noch von der ARK in EMARK 2004 Nr. 33 publizierte Lageanalyse verwiesen werden, welche das Bundesverwaltungsgericht als im Wesentlichen weiterhin zutreffend erachtet. Am 18./19. Dezember 2005 wurde die für die Durchführung von Präsidentschafts- und Parlamentswahlen erforderliche neue Verfassung durch ein Referendum angenommen. Die erste Runde der Präsidentschaftswahlen fand am 30. Juli 2005 und die zweite Runde (Stichwahl) am 29. Oktober 2006 statt. Schliesslich erklärte der Oberste Gerichtshof am 27. November 2006 Joseph Kabila als Sieger der Stichwahl; er wurde am 6. Dezember 2006 als Staatspräsident vereidigt. Ende März 2007 kam es im Westen des Landes und in der Hauptstadt Kinshasa zu blutigen Auseinandersetzungen zwischen der regulären kongolesischen Armee und der Garde von Ex-Rebellenchef Jean-Pierre Bemba, welcher als Präsidentschaftskandidat Joseph Kabila unterlegen war und sich in der Folge weigerte, seine Leute in die nationale Armee zu integrieren. Nach der Niederlage von Bemba und dessen Flucht in die südafrikanische Botschaft beziehungsweise Weiterreise nach Europa (am 25. Mai 2008 wurde der mit internationalem Haftbefehl gesuchte Bemba in Brüssel verhaftet und an den Internationalen Strafgerichtshof in Den Haag überstellt; der Prozess gegen ihn begann am 22. November 2010) beruhigte sich die Lage wieder und es wurden seither aus der Hauptstadt Kinshasa und aus dem Westen des Landes keine schwerwiegenderen Zwischenfälle mehr gemeldet. Unklar ist, ob sich die politische Lage vor den für Ende November 2011 vorgesehenen Präsidentschafts- und Parlamentswahlen wieder zuspitzen wird. Im jetzigen Zeitpunkt kann bezüglich Kongo (Kinshasa) jedoch nicht generell von Krieg, Bürgerkrieg oder von einer Situation allgemeiner Gewalt gesprochen werden.</w:t>
      </w:r>
    </w:p>
    <w:p>
      <w:r>
        <w:rPr>
          <w:b/>
        </w:rPr>
        <w:t>E. 6.3.2</w:t>
      </w:r>
    </w:p>
    <w:p>
      <w:r>
        <w:t>Die Rückkehr von Personen aus Kongo (Kinshasa) kann indes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der Regel als nicht zumutbar, wenn die zurückzuführende Person (kleine) Kinder bei sich hat, für mehrere Kinder verantwortlich ist, sich in einem fortgeschrittenen Alter befindet, oder wenn es sich bei ihr um eine alleinstehende, nicht über ein soziales oder familiäres Netz verfügende Frau handelt (vgl. EMARK 2004 Nr. 33). Die Beschwerdeführerin gehört nicht zu einer "Risikogruppe" ("groupe vulnérable"), da sie zwar eine alleinstehende Frau ist, aber über eine ausgezeichnete Schulbildung (Wirtschaftsstudium an der Universität E._______in Kinshasa) verfügt und neben ihrer Muttersprache Französisch auch fliessend Lingala spricht. In der Hauptstadt Kinshasa besitzt sie ein weites soziales und verwandtschaftliches Beziehungsnetz (Mutter, welche während ihrer Abwesenheit ihre mittlerweile neunjährige Tochter H._______ betreut, sowie mehrere Halbgeschwister). Sodann ergeben sich aus den Akten keinerlei Hinweise auf allenfalls bestehende gesundheitliche Probleme. Angesichts dieser Umstände ist davon auszugehen, dass die Beschwerdeführerin bei einer Rückkehr in ihre Heimat nicht in eine ihre Existenz bedrohende Situation geraten wird und sich in Kongo (Kinshasa) - anders als in der Schweiz, wo sie während ihres nunmehr mehr als zweijährigen Aufenthaltes nie einer Erwerbstätigkeit nachgegangen ist - eine neue Existenz wird aufbauen können.</w:t>
      </w:r>
    </w:p>
    <w:p>
      <w:r>
        <w:rPr>
          <w:b/>
        </w:rPr>
        <w:t>E. 6.3.3</w:t>
      </w:r>
    </w:p>
    <w:p>
      <w:r>
        <w:t>Nach dem Gesagten kann der Vollzug der Wegweisung - entgegen der in der Rechtsmitteleingabe vertretenen Auffassung - auch als zumutbar bezeichnet werden.</w:t>
      </w:r>
    </w:p>
    <w:p>
      <w:r>
        <w:rPr>
          <w:b/>
        </w:rPr>
        <w:t>E. 6.4</w:t>
      </w:r>
    </w:p>
    <w:p>
      <w:r>
        <w:t>Schliesslich ist der Vollzug der Wegweisung der Beschwerdeführerin auch als möglich im Sinne von Art. 83 Abs. 2 AuG zu bezeichnen, da keine praktischen Vollzugshindernisse erkennbar sind, die einer Rückkehr nach Kongo (Kinshasa) entgegenstehen könnten, und sie verpflichtet ist, sich bei der zuständigen Vertretung ihres Heimatlandes um die Ausstellung gültiger Reisepapiere zu bemühen (Art. 8 Abs. 4 AsylG; vgl. dazu auch BVGE 2008/34 E. 12 S. 513 ff.).</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desselben der Beschwerdeführerin aufzuerlegen (Art. 63 Abs. 1 und 5 VwVG und Art. 1-3 des Reglements vom 21. Februar 2008 über die Kosten und Entschädigungen vor dem Bundesverwaltungsgericht [VGKE, SR 173.320.2]). Diese werden auf Fr. 600.- bestimmt und mit dem am 21. Juni 2010 in gleicher Höhe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