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D-3768/2019 vom 29. Juli 2019</w:t>
      </w:r>
    </w:p>
    <w:p>
      <w:r>
        <w:t>Bundesverwaltungsgericht, 2019-07-29, DE</w:t>
      </w:r>
    </w:p>
    <w:p>
      <w:r>
        <w:rPr>
          <w:b/>
        </w:rPr>
        <w:t xml:space="preserve">Quelle: </w:t>
      </w:r>
      <w:r>
        <w:t>https://mcp.opencaselaw.ch/entscheid/bvger_D-3768_2019</w:t>
      </w:r>
    </w:p>
    <w:p>
      <w:r>
        <w:t>FR: TAF D-3768/2019 du 29 juillet 2019</w:t>
      </w:r>
    </w:p>
    <w:p>
      <w:r>
        <w:t>IT: TAF D-3768/2019 del 29 luglio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Gemäss Art. 111c Abs. 1 AsylG hat die Eingabe von Asylgesuchen, die innert fünf Jahren nach Eintritt der Rechtskraft des Asyl- und Wegweisungsentscheides eingereicht werden, schriftlich und begründet zu erfolgen. Im vorliegenden Fall hat der Beschwerdeführer - wie vorstehend erwähnt - bereits am 5. Februar 2016 das erste Mal in der Schweiz um Asyl nachgesucht. Mit Urteil des Bundesverwaltungsgerichts D-5394/2018 vom 12. April 2019 wurde rechtskräftig über dieses Asylgesuch entschieden, weshalb die erneute Asylgesuchstellung vom 1. Juli 2019 vom SEM korrekterweise als Mehrfachgesuch entgegengenommen wurde.</w:t>
      </w:r>
    </w:p>
    <w:p>
      <w:r>
        <w:rPr>
          <w:b/>
        </w:rPr>
        <w:t>E. 3.2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3.3</w:t>
      </w:r>
    </w:p>
    <w:p>
      <w:r>
        <w:t>Die Frage der Wegweisung und deren Vollzugs wird jedoch materiell geprüft, weshalb dem Bundesverwaltungsgericht diesbezüglich volle Kognition zukommt.</w:t>
      </w:r>
    </w:p>
    <w:p>
      <w:r>
        <w:rPr>
          <w:b/>
        </w:rPr>
        <w:t>E. 4.1</w:t>
      </w:r>
    </w:p>
    <w:p>
      <w:r>
        <w:t>Prüfungsgegenstand ist vorliegend die Frage, ob die Vorinstanz gemäss Art. 111c Abs. 1 Satz 1 AsylG zu Recht auf das neue Asylgesuch des Beschwerdeführers nicht eingetreten ist.</w:t>
      </w:r>
    </w:p>
    <w:p>
      <w:r>
        <w:rPr>
          <w:b/>
        </w:rPr>
        <w:t>E. 4.2</w:t>
      </w:r>
    </w:p>
    <w:p>
      <w:r>
        <w:t>Nach Art. 111c Abs. 1 AsylG haben Asylgesuche, die innert fünf Jahren nach Eintritt der Rechtskraft des Asyl- und Wegweisungsentscheides eingereicht werden, "schriftlich und begründet" zu erfolgen. Hinsichtlich des Erfordernisses der begründeten Eingabe ist festzuhalten, dass Mehrfachgesuche gehörig beziehungsweise ausreichend begründet sein müssen, so dass die Behörde in der Lage ist, über das Gesuch entscheiden zu können,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 nach den Regeln von Art. 111c AsylG zu behandeln sind, die zwischenzeitlich in ihr Heimatland - mithin in das potentielle und behauptete Verfolgerland - zurückgekehrt sind. In diesen Fällen können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BBI 2010 4473; Urteil des BVGer E-1666/2014 E. 5.3 ff.).</w:t>
      </w:r>
    </w:p>
    <w:p>
      <w:r>
        <w:rPr>
          <w:b/>
        </w:rPr>
        <w:t>E. 5.1</w:t>
      </w:r>
    </w:p>
    <w:p>
      <w:r>
        <w:t>Das Gericht stellt vorliegend fest, dass das vom Beschwerdeführer eingereichte Gesuch vom 1. Juli 2019 die formellen Anforderungen erfüllte (Einreichung in schriftlicher Form, Begründung), weshalb eine Verbesserungsbedürftigkeit der Eingabe nicht bestand. Die Vorinstanz hat daher zu Recht auf die Durchführung entsprechender Instruktionsmassnahmen verzichtet.</w:t>
      </w:r>
    </w:p>
    <w:p>
      <w:r>
        <w:rPr>
          <w:b/>
        </w:rPr>
        <w:t>E. 5.2</w:t>
      </w:r>
    </w:p>
    <w:p>
      <w:r>
        <w:t>Die vom Beschwerdeführer angeführte Begründung vermag jedoch inhaltlich nicht zu überzeugen beziehungsweise ist nicht als ausreichend zu qualifizieren, auch wenn diese teilweise sehr ausführlich ausgefallen ist und mit etlichen Beweismitteln versehen wurde.</w:t>
      </w:r>
    </w:p>
    <w:p>
      <w:r>
        <w:rPr>
          <w:b/>
        </w:rPr>
        <w:t>E. 5.2.1</w:t>
      </w:r>
    </w:p>
    <w:p>
      <w:r>
        <w:t>Zunächst ist festzuhalten, dass sich der Beschwerdeführer nach Aktenlage seit Abschluss seines ersten Asylverfahrens am 12. April 2019 weiterhin in der Schweiz aufgehalten hat. Anderes wird von ihm in seinem Mehrfachgesuch auch nicht geltend gemacht. Der Beschwerdeführer begründet sein Gesuch im Wesentlichen damit, dass das Haus der Familie am 30. April 2019 vom sri-lankischen Militär durchsucht worden sei, wobei man seine Mutter nach Waffenverstecken der LTTE gefragt habe. Ausserdem verfüge er am (...) über eine auffällige Narbe und sei in der Schweiz exilpolitisch aktiv. Ferner wird das Mehrfachgesuch damit begründet, die Sicherheits- und Menschenrechtslage in Sri Lanka habe sich seit Ostern 2019 weiter verschlechtert. Jedoch vermögen bezüglich des zuletzt genannten Vorbringens weder die Terroranschläge vom 21. April 2019 etwas an der Lageeinschätzung im Urteil des Bundesverwaltungsgerichts E-1866/2015 vom 15. Juli 2016 zu ändern, noch ist aus der Beschwerde - entgegen der darin vertretenen Ansicht - ersichtlich, dass sich die allgemeine Lage in Sri Lanka seit Rechtskraft des Urteils des Bundesverwaltungsgerichts D-5394/2018 vom 12. April 2019 in einer Weise verändert hätte, die sich konkret in negativer Weise auf die persönliche Situation des Beschwerdeführers auswirken würde. Insofern der Beschwerdeführer vorgebracht hat, das Haus der Familie sei am 30. April 2019 vom sri-lankischen Militär durchsucht und seine Mutter sei nach Waffenverstecken gefragt worden, ist die Einschätzung der Vorinstanz zu bestätigen, wonach diese Ausführungen als unsubstanziierte und unbelegte Parteibehauptungen zu qualifizieren sind, welche die nötige Begründungsdichte vermissen lassen (vgl. BVGE 2014/39 E. 5.3), zumal gemäss den Ausführungen im Urteil D-5394/2018 nicht davon auszugehen ist, dass gegen den Beschwerdeführer ein konkreter Verdacht bestanden habe, er sei LTTE-Mitglied gewesen oder habe der LTTE geholfen (vgl. a.a.O. E. 6.3.1 und 6.5).</w:t>
      </w:r>
    </w:p>
    <w:p>
      <w:r>
        <w:rPr>
          <w:b/>
        </w:rPr>
        <w:t>E. 5.2.2</w:t>
      </w:r>
    </w:p>
    <w:p>
      <w:r>
        <w:t>Auch die Anwendung von Art. 13 Abs. 2 VwVG ist vorliegend nicht zu beanstanden. So hat die Behörde, sofern eine asylsuchende Person - wie vorliegend festgestellt - ihrer Begründungspflicht nicht nachkommt, die Möglichkeit, auf das Gesuch gemäss Art. 111c Abs. 1 AsylG i.V.m. Art. 13 Abs. 2 VwVG nicht einzutreten. Dies gilt für Verfahren, in denen nicht ohne- hin schon die speziellen Voraussetzungen der Art. 31a Absätze 1-3 AsylG vorliegen. Diese Annahme steht schliesslich auch nicht in Widerspruch zu Art. 111c Abs. 2 AsylG, der die formlose Abschreibung für "unbegründete oder wiederholt gleich begründete Mehrfachgesuche" vorsieht (vgl. BVGE 2014/39 E. 7.1; Urteil des BVGer D-1692/2019 vom 22. Mai 2019 E. 6.2.4).</w:t>
      </w:r>
    </w:p>
    <w:p>
      <w:r>
        <w:rPr>
          <w:b/>
        </w:rPr>
        <w:t>E. 5.3</w:t>
      </w:r>
    </w:p>
    <w:p>
      <w:r>
        <w:t>Demnach hat die Vorinstanz in zutreffender Weise das Erfordernis einer auseichenden Begründung im Sinne von Art. 111c Abs. 1 AsylG angesichts der Tatsache, dass der Beschwerdeführer sich auf eine vage und unbelegte Parteibehauptung stützte und in keiner Weise ersichtlich machen konnte, inwiefern genau seine Person wegen der aktuellen Lage in Sri Lanka eine asylrelevante Verfolgung zu befürchten hätte, als nicht erfüllt erachtet.</w:t>
      </w:r>
    </w:p>
    <w:p>
      <w:r>
        <w:rPr>
          <w:b/>
        </w:rPr>
        <w:t>E. 6.1</w:t>
      </w:r>
    </w:p>
    <w:p>
      <w:r>
        <w:t>In einem weiteren Schritt ist zu prüfen, ob sich die Vorinstanz hinsichtlich der Prüfung des restlichen Teils des Mehrfachgesuches zu Recht als unzuständig erachtete, da sich diese Vorbringen auf Sachverhalte beziehen, die sich vor dem Urteil des Bundesverwaltungsgerichts D-5394/2018 vom 12. April 2019 ereignet haben.</w:t>
      </w:r>
    </w:p>
    <w:p>
      <w:r>
        <w:rPr>
          <w:b/>
        </w:rPr>
        <w:t>E. 6.2</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 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6.3</w:t>
      </w:r>
    </w:p>
    <w:p>
      <w:r>
        <w:t>Das SEM begründete seinen Nichteintretensentscheid (mangels Zuständigkeit) auf das Mehrfachgesuch damit, dass das exilpolitische Engagement des Beschwerdeführers, namentlich seine Teilnahme am Heldengedenktag der LTTE in B._______ im November 2018 und an einer Demonstration in C._______ im März 2019, sich bereits vor dem Urteil des Bundesverwaltungsgerichts D-5394/2018 vom 12. April 2019 ereignet habe und aus seinen Schilderungen nicht hervorgehe, weshalb die Geltendmachung des exilpolitischen Engagements erst zum heutigen Zeitpunkt geschehen sei respektive es mangle seinen Angaben an einer Erklärung, weshalb dies bis anhin unmöglich oder unzumutbar gewesen sein soll. Es sei festzustellen, dass er diesen Sachverhalt schon anlässlich des Beschwerdeverfahrens hätte geltend machen müssen. Die funktionelle Zuständigkeit zur Beurteilung des Vorbringens liege somit beim Bundesverwaltungsgericht.</w:t>
      </w:r>
    </w:p>
    <w:p>
      <w:r>
        <w:rPr>
          <w:b/>
        </w:rPr>
        <w:t>E. 6.4</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w:t>
      </w:r>
    </w:p>
    <w:p>
      <w:r>
        <w:rPr>
          <w:b/>
        </w:rPr>
        <w:t>E. 6.5</w:t>
      </w:r>
    </w:p>
    <w:p>
      <w:r>
        <w:t>Das SEM erachtete sich zu Recht als unzuständig für die Beurteilung der Vorbringen, welche sich auf Beweismittel und Sachverhalte stützten, welche vor dem Urteil des Bundesverwaltungsgerichts D-5394/2018 vom 12. April 2019 entstanden sind respektive sich verwirklicht haben, da diese im Rahmen einer Revision beim Bundesverwaltungsgericht geltend gemacht werden müssen. Dies gilt im Übrigen auch für die (angebliche) Narbe des Beschwerdeführers auf dem (...). Es bleibt dem Beschwerdeführer unbenommen, mit den entsprechenden Beweismitteln ein form- und fristgerechtes Revisionsgesuch beim Bundesverwaltungsgericht zu stellen.</w:t>
      </w:r>
    </w:p>
    <w:p>
      <w:r>
        <w:rPr>
          <w:b/>
        </w:rPr>
        <w:t>E. 7</w:t>
      </w:r>
    </w:p>
    <w:p>
      <w:r>
        <w:t>Zusammenfassend ergibt sich, dass die Prüfung des Mehrfachgesuches beziehungsweise der Nichteintretensentscheid des SEM insgesamt nicht zu beanstanden ist und folglich eine Verletzung des rechtlichen Gehörs einschliesslich der Begründungspflicht sowie des Untersuchungsgrundsatzes und des Willkürverbots ausgeschlossen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Vorinstanz hat sich in der angefochtenen Verfügung vom 9. Juli 21019 zur Zulässigkeit und Zumutbarkeit des Wegweisungsvollzugs geäussert und beides bejaht.</w:t>
      </w:r>
    </w:p>
    <w:p>
      <w:r>
        <w:rPr>
          <w:b/>
        </w:rPr>
        <w:t>E. 9.2.1</w:t>
      </w:r>
    </w:p>
    <w:p>
      <w:r>
        <w:t>Wie bereits im ersten Asylverfahren mit Urteil D-5394/2018 vom 12. April 2019 festgestellt wurde, erweist sich der Vollzug der Wegweisung des Beschwerdeführers nach Sri Lanka sowohl im Sinne der landes- als auch der völkerrechtlichen Bestimmungen als zulässig. Die Vorbringen im neuen Verfahren rechtfertigen keine andere Einschätzung, da - mangels Flüchtlingseigenschaft - das flüchtlingsrechtliche Non-Refoulement-Prinzip nicht tangiert ist.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neuesten Lageentwicklung in Sri Lanka, aus der keinerlei konkrete und entscheidwesentliche Auswirkungen für den Beschwerdeführer abgeleitet werden können.</w:t>
      </w:r>
    </w:p>
    <w:p>
      <w:r>
        <w:rPr>
          <w:b/>
        </w:rPr>
        <w:t>E. 9.2.2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aus der allgemeinen Lage in Sri Lanka noch aus individuellen Gründen lässt sich ein Wegweisungshindernis für den Beschwerdeführer ableiten. Diesbezüglich kann in grundsätzlicher Hinsicht auf die aktuelle Praxis des Bundesverwaltungsgerichts verwiesen werden (vgl. Referenzurteile des BVGer E-1866/2015 vom 15. Juli 2016 E. 13.3.3 und D-3619/2016 vom 16. Oktober 2017 E. 9.5, insb. E. 9.5.9.). Die vom Beschwerdeführer angeführten aktuellen politischen Entwicklungen in Sri Lanka lassen keine andere Einschätzung zu. Daran vermögen auch die neusten Gewaltvorfälle in Sri Lanka vom 21. April 2019 und der gleichentags von der sri-lankischen Regierung verhängte Ausnahmezustand (vgl. Neue Zürcher Zeitung [NZZ] vom 23. April 2019, Sri Lanka: Colombo spricht von islamistischem Terror, https://www.nzz.ch/.../sri-lanka-colombo-spricht-von-islamistischem-terror-ld.1476769; NZZ vom 25. April 2019, Polizei nimmt weitere 16 Verdächtige fest - was wir über die Anschläge in Sri Lanka wissen, https://www.nzz.ch/international/anschlaege-in-sri-lanka-was-wir-wissen-was-unklar-ist-ld.1476859; New York Times [NYT], What We Know and Don't Know About the Sri Lanka Attacks, https://www.nytimes.com/2019/04/22/world/asia/sri-lanka-attacks-bombings-explosions-updates.html?action=click&amp;m dule=Top%20Stories&amp;pgtype=Homepage, alle abgerufen am 29.07.2019) nichts zu ändern. In individueller Hinsicht ist seit Erlass des Urteils D-5394/2018 vom 12. April 2019 keine veränderte Sachlage ersichtlich, weshalb zur Vermeidung von Wiederholungen vollumfänglich auf die dortigen Ausführungen zu verweisen ist (vgl. a.a.O E. 10.4.2 f.).</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fällt ausser Betracht.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